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69503" w14:textId="77777777" w:rsidR="00CC0C0A" w:rsidRPr="00B46420" w:rsidRDefault="00CC0C0A" w:rsidP="00CC0C0A">
      <w:pPr>
        <w:jc w:val="center"/>
        <w:rPr>
          <w:rFonts w:cs="Arial"/>
          <w:sz w:val="28"/>
          <w:szCs w:val="28"/>
        </w:rPr>
      </w:pPr>
      <w:proofErr w:type="spellStart"/>
      <w:r w:rsidRPr="00B46420">
        <w:rPr>
          <w:rFonts w:cs="Arial"/>
          <w:b/>
          <w:bCs/>
          <w:sz w:val="28"/>
          <w:szCs w:val="28"/>
        </w:rPr>
        <w:t>OpenGov</w:t>
      </w:r>
      <w:proofErr w:type="spellEnd"/>
      <w:r w:rsidRPr="00B46420">
        <w:rPr>
          <w:rFonts w:cs="Arial"/>
          <w:b/>
          <w:bCs/>
          <w:sz w:val="28"/>
          <w:szCs w:val="28"/>
        </w:rPr>
        <w:t xml:space="preserve"> How-to Guide:</w:t>
      </w:r>
    </w:p>
    <w:p w14:paraId="117F8323" w14:textId="77777777" w:rsidR="00CC0C0A" w:rsidRPr="00B46420" w:rsidRDefault="00CC0C0A" w:rsidP="00CC0C0A">
      <w:pPr>
        <w:jc w:val="both"/>
        <w:rPr>
          <w:rFonts w:cs="Arial"/>
          <w:sz w:val="22"/>
          <w:szCs w:val="22"/>
        </w:rPr>
      </w:pPr>
    </w:p>
    <w:p w14:paraId="63D69088" w14:textId="77777777" w:rsidR="00CC0C0A" w:rsidRPr="00CC0C0A" w:rsidRDefault="00CC0C0A" w:rsidP="00CC0C0A">
      <w:pPr>
        <w:jc w:val="both"/>
        <w:rPr>
          <w:rFonts w:cs="Arial"/>
          <w:sz w:val="22"/>
          <w:szCs w:val="22"/>
        </w:rPr>
      </w:pPr>
      <w:proofErr w:type="spellStart"/>
      <w:r w:rsidRPr="00CC0C0A">
        <w:rPr>
          <w:rFonts w:cs="Arial"/>
          <w:sz w:val="22"/>
          <w:szCs w:val="22"/>
        </w:rPr>
        <w:t>OpenGov</w:t>
      </w:r>
      <w:proofErr w:type="spellEnd"/>
      <w:r w:rsidRPr="00CC0C0A">
        <w:rPr>
          <w:rFonts w:cs="Arial"/>
          <w:sz w:val="22"/>
          <w:szCs w:val="22"/>
        </w:rPr>
        <w:t xml:space="preserve"> allows you to explore budget and historical finances in a simple graphical user interface. </w:t>
      </w:r>
    </w:p>
    <w:p w14:paraId="3973A1CD" w14:textId="77777777" w:rsidR="00CC0C0A" w:rsidRPr="00CC0C0A" w:rsidRDefault="00CC0C0A" w:rsidP="00CC0C0A">
      <w:pPr>
        <w:numPr>
          <w:ilvl w:val="0"/>
          <w:numId w:val="1"/>
        </w:numPr>
        <w:spacing w:after="120"/>
        <w:jc w:val="both"/>
        <w:rPr>
          <w:rFonts w:cs="Arial"/>
          <w:sz w:val="22"/>
          <w:szCs w:val="22"/>
        </w:rPr>
      </w:pPr>
      <w:r w:rsidRPr="00CC0C0A">
        <w:rPr>
          <w:rFonts w:cs="Arial"/>
          <w:sz w:val="22"/>
          <w:szCs w:val="22"/>
        </w:rPr>
        <w:t>You'll notice the title of the Report you are viewing in the top left corner.</w:t>
      </w:r>
    </w:p>
    <w:p w14:paraId="2412FAA2" w14:textId="77777777" w:rsidR="00CC0C0A" w:rsidRPr="00CC0C0A" w:rsidRDefault="00CC0C0A" w:rsidP="00CC0C0A">
      <w:pPr>
        <w:numPr>
          <w:ilvl w:val="0"/>
          <w:numId w:val="1"/>
        </w:numPr>
        <w:spacing w:after="120"/>
        <w:jc w:val="both"/>
        <w:rPr>
          <w:rFonts w:cs="Arial"/>
          <w:sz w:val="22"/>
          <w:szCs w:val="22"/>
        </w:rPr>
      </w:pPr>
      <w:r w:rsidRPr="00CC0C0A">
        <w:rPr>
          <w:rFonts w:cs="Arial"/>
          <w:sz w:val="22"/>
          <w:szCs w:val="22"/>
        </w:rPr>
        <w:t>Click on Saved on the left-hand side to view a list of common or favorite views on each report.</w:t>
      </w:r>
    </w:p>
    <w:p w14:paraId="0725E56F" w14:textId="77777777" w:rsidR="00CC0C0A" w:rsidRPr="00CC0C0A" w:rsidRDefault="00CC0C0A" w:rsidP="00CC0C0A">
      <w:pPr>
        <w:numPr>
          <w:ilvl w:val="0"/>
          <w:numId w:val="1"/>
        </w:numPr>
        <w:spacing w:after="120"/>
        <w:jc w:val="both"/>
        <w:rPr>
          <w:rFonts w:cs="Arial"/>
          <w:sz w:val="22"/>
          <w:szCs w:val="22"/>
        </w:rPr>
      </w:pPr>
      <w:r w:rsidRPr="00CC0C0A">
        <w:rPr>
          <w:rFonts w:cs="Arial"/>
          <w:sz w:val="22"/>
          <w:szCs w:val="22"/>
        </w:rPr>
        <w:t>Select Filter to display key menus.  </w:t>
      </w:r>
    </w:p>
    <w:p w14:paraId="53DF78DD" w14:textId="77777777" w:rsidR="00CC0C0A" w:rsidRPr="00CC0C0A" w:rsidRDefault="00CC0C0A" w:rsidP="00CC0C0A">
      <w:pPr>
        <w:numPr>
          <w:ilvl w:val="0"/>
          <w:numId w:val="1"/>
        </w:numPr>
        <w:spacing w:after="120"/>
        <w:jc w:val="both"/>
        <w:rPr>
          <w:rFonts w:cs="Arial"/>
          <w:sz w:val="22"/>
          <w:szCs w:val="22"/>
        </w:rPr>
      </w:pPr>
      <w:r w:rsidRPr="00CC0C0A">
        <w:rPr>
          <w:rFonts w:cs="Arial"/>
          <w:sz w:val="22"/>
          <w:szCs w:val="22"/>
        </w:rPr>
        <w:t>You can use the Show drop-down to select the data that is of most interest to you.</w:t>
      </w:r>
    </w:p>
    <w:p w14:paraId="3F2C9033" w14:textId="77777777" w:rsidR="00CC0C0A" w:rsidRPr="00CC0C0A" w:rsidRDefault="00CC0C0A" w:rsidP="00CC0C0A">
      <w:pPr>
        <w:numPr>
          <w:ilvl w:val="0"/>
          <w:numId w:val="1"/>
        </w:numPr>
        <w:spacing w:after="120"/>
        <w:jc w:val="both"/>
        <w:rPr>
          <w:rFonts w:cs="Arial"/>
          <w:sz w:val="22"/>
          <w:szCs w:val="22"/>
        </w:rPr>
      </w:pPr>
      <w:r w:rsidRPr="00CC0C0A">
        <w:rPr>
          <w:rFonts w:cs="Arial"/>
          <w:sz w:val="22"/>
          <w:szCs w:val="22"/>
        </w:rPr>
        <w:t>Use the Broken Down By drop-down to specify the category you would like the data organized by in your chart or graph.</w:t>
      </w:r>
    </w:p>
    <w:p w14:paraId="2BA4CD2B" w14:textId="77777777" w:rsidR="00CC0C0A" w:rsidRPr="00CC0C0A" w:rsidRDefault="00CC0C0A" w:rsidP="00CC0C0A">
      <w:pPr>
        <w:numPr>
          <w:ilvl w:val="0"/>
          <w:numId w:val="1"/>
        </w:numPr>
        <w:spacing w:after="120"/>
        <w:jc w:val="both"/>
        <w:rPr>
          <w:rFonts w:cs="Arial"/>
          <w:sz w:val="22"/>
          <w:szCs w:val="22"/>
        </w:rPr>
      </w:pPr>
      <w:r w:rsidRPr="00CC0C0A">
        <w:rPr>
          <w:rFonts w:cs="Arial"/>
          <w:sz w:val="22"/>
          <w:szCs w:val="22"/>
        </w:rPr>
        <w:t xml:space="preserve">Select the Filtered By option to view the data filters. These filters will allow you to select exactly which data you want to include, or exclude, from your graph or chart. </w:t>
      </w:r>
    </w:p>
    <w:p w14:paraId="6C5FBFE3" w14:textId="77777777" w:rsidR="00CC0C0A" w:rsidRPr="00CC0C0A" w:rsidRDefault="00CC0C0A" w:rsidP="00CC0C0A">
      <w:pPr>
        <w:numPr>
          <w:ilvl w:val="0"/>
          <w:numId w:val="1"/>
        </w:numPr>
        <w:spacing w:after="120"/>
        <w:jc w:val="both"/>
        <w:rPr>
          <w:rFonts w:cs="Arial"/>
          <w:sz w:val="22"/>
          <w:szCs w:val="22"/>
        </w:rPr>
      </w:pPr>
      <w:r w:rsidRPr="00CC0C0A">
        <w:rPr>
          <w:rFonts w:cs="Arial"/>
          <w:sz w:val="22"/>
          <w:szCs w:val="22"/>
        </w:rPr>
        <w:t xml:space="preserve">Use the Search function within each filter to find exactly what you are looking for. </w:t>
      </w:r>
    </w:p>
    <w:p w14:paraId="30515C6E" w14:textId="77777777" w:rsidR="00CC0C0A" w:rsidRPr="00CC0C0A" w:rsidRDefault="00CC0C0A" w:rsidP="00CC0C0A">
      <w:pPr>
        <w:numPr>
          <w:ilvl w:val="0"/>
          <w:numId w:val="1"/>
        </w:numPr>
        <w:spacing w:after="120"/>
        <w:jc w:val="both"/>
        <w:rPr>
          <w:rFonts w:cs="Arial"/>
          <w:sz w:val="22"/>
          <w:szCs w:val="22"/>
        </w:rPr>
      </w:pPr>
      <w:r w:rsidRPr="00CC0C0A">
        <w:rPr>
          <w:rFonts w:cs="Arial"/>
          <w:sz w:val="22"/>
          <w:szCs w:val="22"/>
        </w:rPr>
        <w:t>If your organization has uploaded multiple years of data, a Fiscal Year slider will be present below the Filtered By menu. Move the sliders to choose the fiscal year(s) of data you would like to see.</w:t>
      </w:r>
    </w:p>
    <w:p w14:paraId="3C53B044" w14:textId="77777777" w:rsidR="00CC0C0A" w:rsidRPr="00CC0C0A" w:rsidRDefault="00CC0C0A" w:rsidP="00CC0C0A">
      <w:pPr>
        <w:numPr>
          <w:ilvl w:val="0"/>
          <w:numId w:val="1"/>
        </w:numPr>
        <w:spacing w:after="120"/>
        <w:jc w:val="both"/>
        <w:rPr>
          <w:rFonts w:cs="Arial"/>
          <w:sz w:val="22"/>
          <w:szCs w:val="22"/>
        </w:rPr>
      </w:pPr>
      <w:r w:rsidRPr="00CC0C0A">
        <w:rPr>
          <w:rFonts w:cs="Arial"/>
          <w:sz w:val="22"/>
          <w:szCs w:val="22"/>
        </w:rPr>
        <w:t>There are five different types of visual representations of the data:</w:t>
      </w:r>
    </w:p>
    <w:p w14:paraId="719E0567" w14:textId="77777777" w:rsidR="00CC0C0A" w:rsidRPr="00CC0C0A" w:rsidRDefault="00CC0C0A" w:rsidP="00CC0C0A">
      <w:pPr>
        <w:numPr>
          <w:ilvl w:val="1"/>
          <w:numId w:val="1"/>
        </w:numPr>
        <w:spacing w:after="120"/>
        <w:jc w:val="both"/>
        <w:rPr>
          <w:rFonts w:cs="Arial"/>
          <w:sz w:val="22"/>
          <w:szCs w:val="22"/>
        </w:rPr>
      </w:pPr>
      <w:r w:rsidRPr="00CC0C0A">
        <w:rPr>
          <w:rFonts w:cs="Arial"/>
          <w:sz w:val="22"/>
          <w:szCs w:val="22"/>
        </w:rPr>
        <w:t>A stacked percentage graph to see percentage changes over time.</w:t>
      </w:r>
    </w:p>
    <w:p w14:paraId="5642456A" w14:textId="77777777" w:rsidR="00CC0C0A" w:rsidRPr="00CC0C0A" w:rsidRDefault="00CC0C0A" w:rsidP="00CC0C0A">
      <w:pPr>
        <w:numPr>
          <w:ilvl w:val="1"/>
          <w:numId w:val="1"/>
        </w:numPr>
        <w:spacing w:after="120"/>
        <w:jc w:val="both"/>
        <w:rPr>
          <w:rFonts w:cs="Arial"/>
          <w:sz w:val="22"/>
          <w:szCs w:val="22"/>
        </w:rPr>
      </w:pPr>
      <w:r w:rsidRPr="00CC0C0A">
        <w:rPr>
          <w:rFonts w:cs="Arial"/>
          <w:sz w:val="22"/>
          <w:szCs w:val="22"/>
        </w:rPr>
        <w:t>A stacked line graph to visualize overall trends over time.</w:t>
      </w:r>
    </w:p>
    <w:p w14:paraId="476DDD3B" w14:textId="77777777" w:rsidR="00CC0C0A" w:rsidRPr="00CC0C0A" w:rsidRDefault="00CC0C0A" w:rsidP="00CC0C0A">
      <w:pPr>
        <w:numPr>
          <w:ilvl w:val="1"/>
          <w:numId w:val="1"/>
        </w:numPr>
        <w:spacing w:after="120"/>
        <w:jc w:val="both"/>
        <w:rPr>
          <w:rFonts w:cs="Arial"/>
          <w:sz w:val="22"/>
          <w:szCs w:val="22"/>
        </w:rPr>
      </w:pPr>
      <w:r w:rsidRPr="00CC0C0A">
        <w:rPr>
          <w:rFonts w:cs="Arial"/>
          <w:sz w:val="22"/>
          <w:szCs w:val="22"/>
        </w:rPr>
        <w:t>A line graph overlaying each trend over time.</w:t>
      </w:r>
    </w:p>
    <w:p w14:paraId="5CCD0596" w14:textId="77777777" w:rsidR="00CC0C0A" w:rsidRPr="00CC0C0A" w:rsidRDefault="00CC0C0A" w:rsidP="00CC0C0A">
      <w:pPr>
        <w:numPr>
          <w:ilvl w:val="1"/>
          <w:numId w:val="1"/>
        </w:numPr>
        <w:spacing w:after="120"/>
        <w:jc w:val="both"/>
        <w:rPr>
          <w:rFonts w:cs="Arial"/>
          <w:sz w:val="22"/>
          <w:szCs w:val="22"/>
        </w:rPr>
      </w:pPr>
      <w:r w:rsidRPr="00CC0C0A">
        <w:rPr>
          <w:rFonts w:cs="Arial"/>
          <w:sz w:val="22"/>
          <w:szCs w:val="22"/>
        </w:rPr>
        <w:t>A pie chart to view percentage breakdowns by year. To view data for other years, move the slider below the pie chart.</w:t>
      </w:r>
    </w:p>
    <w:p w14:paraId="405C2D93" w14:textId="77777777" w:rsidR="00CC0C0A" w:rsidRPr="00CC0C0A" w:rsidRDefault="00CC0C0A" w:rsidP="00CC0C0A">
      <w:pPr>
        <w:numPr>
          <w:ilvl w:val="1"/>
          <w:numId w:val="1"/>
        </w:numPr>
        <w:spacing w:after="120"/>
        <w:jc w:val="both"/>
        <w:rPr>
          <w:rFonts w:cs="Arial"/>
          <w:sz w:val="22"/>
          <w:szCs w:val="22"/>
        </w:rPr>
      </w:pPr>
      <w:r w:rsidRPr="00CC0C0A">
        <w:rPr>
          <w:rFonts w:cs="Arial"/>
          <w:sz w:val="22"/>
          <w:szCs w:val="22"/>
        </w:rPr>
        <w:t>A bar chart comparing trends and percentage breakdowns over time.</w:t>
      </w:r>
    </w:p>
    <w:p w14:paraId="2B4D3154" w14:textId="77777777" w:rsidR="00CC0C0A" w:rsidRPr="00CC0C0A" w:rsidRDefault="00CC0C0A" w:rsidP="00CC0C0A">
      <w:pPr>
        <w:numPr>
          <w:ilvl w:val="0"/>
          <w:numId w:val="1"/>
        </w:numPr>
        <w:spacing w:after="120"/>
        <w:jc w:val="both"/>
        <w:rPr>
          <w:rFonts w:cs="Arial"/>
          <w:sz w:val="22"/>
          <w:szCs w:val="22"/>
        </w:rPr>
      </w:pPr>
      <w:r w:rsidRPr="00CC0C0A">
        <w:rPr>
          <w:rFonts w:cs="Arial"/>
          <w:sz w:val="22"/>
          <w:szCs w:val="22"/>
        </w:rPr>
        <w:t>Below any chart or graph, you can view a Table detailing the financial information in the visualization above.</w:t>
      </w:r>
    </w:p>
    <w:p w14:paraId="4B6A1D96" w14:textId="77777777" w:rsidR="00CC0C0A" w:rsidRPr="00CC0C0A" w:rsidRDefault="00CC0C0A" w:rsidP="00CC0C0A">
      <w:pPr>
        <w:numPr>
          <w:ilvl w:val="0"/>
          <w:numId w:val="1"/>
        </w:numPr>
        <w:spacing w:after="120"/>
        <w:jc w:val="both"/>
        <w:rPr>
          <w:rFonts w:cs="Arial"/>
          <w:sz w:val="22"/>
          <w:szCs w:val="22"/>
        </w:rPr>
      </w:pPr>
      <w:r w:rsidRPr="00CC0C0A">
        <w:rPr>
          <w:rFonts w:cs="Arial"/>
          <w:sz w:val="22"/>
          <w:szCs w:val="22"/>
        </w:rPr>
        <w:t>Use the Help drop-down in the top right corner to:</w:t>
      </w:r>
    </w:p>
    <w:p w14:paraId="40FDD491" w14:textId="77777777" w:rsidR="00CC0C0A" w:rsidRPr="00CC0C0A" w:rsidRDefault="00CC0C0A" w:rsidP="00CC0C0A">
      <w:pPr>
        <w:numPr>
          <w:ilvl w:val="1"/>
          <w:numId w:val="1"/>
        </w:numPr>
        <w:spacing w:after="120"/>
        <w:jc w:val="both"/>
        <w:rPr>
          <w:rFonts w:cs="Arial"/>
          <w:sz w:val="22"/>
          <w:szCs w:val="22"/>
        </w:rPr>
      </w:pPr>
      <w:r w:rsidRPr="00CC0C0A">
        <w:rPr>
          <w:rFonts w:cs="Arial"/>
          <w:sz w:val="22"/>
          <w:szCs w:val="22"/>
        </w:rPr>
        <w:t>View a short How-To Guide with tips on navigating the platform.</w:t>
      </w:r>
    </w:p>
    <w:p w14:paraId="64D086AE" w14:textId="77777777" w:rsidR="00CC0C0A" w:rsidRPr="00CC0C0A" w:rsidRDefault="00CC0C0A" w:rsidP="00CC0C0A">
      <w:pPr>
        <w:numPr>
          <w:ilvl w:val="1"/>
          <w:numId w:val="1"/>
        </w:numPr>
        <w:spacing w:after="120"/>
        <w:jc w:val="both"/>
        <w:rPr>
          <w:rFonts w:cs="Arial"/>
          <w:sz w:val="22"/>
          <w:szCs w:val="22"/>
        </w:rPr>
      </w:pPr>
      <w:r w:rsidRPr="00CC0C0A">
        <w:rPr>
          <w:rFonts w:cs="Arial"/>
          <w:sz w:val="22"/>
          <w:szCs w:val="22"/>
        </w:rPr>
        <w:t xml:space="preserve">Recall the </w:t>
      </w:r>
      <w:r w:rsidRPr="00CC0C0A">
        <w:rPr>
          <w:rFonts w:cs="Arial"/>
          <w:b/>
          <w:bCs/>
          <w:sz w:val="22"/>
          <w:szCs w:val="22"/>
        </w:rPr>
        <w:t>Welcome Screen.</w:t>
      </w:r>
    </w:p>
    <w:p w14:paraId="2ECBB068" w14:textId="5E33F7D8" w:rsidR="00CC0C0A" w:rsidRPr="00CC0C0A" w:rsidRDefault="00CC0C0A" w:rsidP="00CC0C0A">
      <w:pPr>
        <w:numPr>
          <w:ilvl w:val="1"/>
          <w:numId w:val="1"/>
        </w:numPr>
        <w:spacing w:after="120"/>
        <w:jc w:val="both"/>
        <w:rPr>
          <w:rFonts w:cs="Arial"/>
          <w:sz w:val="22"/>
          <w:szCs w:val="22"/>
        </w:rPr>
      </w:pPr>
      <w:r>
        <w:rPr>
          <w:rFonts w:cs="Arial"/>
          <w:sz w:val="22"/>
          <w:szCs w:val="22"/>
        </w:rPr>
        <w:t>View a</w:t>
      </w:r>
      <w:r w:rsidRPr="00CC0C0A">
        <w:rPr>
          <w:rFonts w:cs="Arial"/>
          <w:sz w:val="22"/>
          <w:szCs w:val="22"/>
        </w:rPr>
        <w:t xml:space="preserve"> </w:t>
      </w:r>
      <w:r w:rsidRPr="00CC0C0A">
        <w:rPr>
          <w:rFonts w:cs="Arial"/>
          <w:b/>
          <w:bCs/>
          <w:sz w:val="22"/>
          <w:szCs w:val="22"/>
        </w:rPr>
        <w:t xml:space="preserve">Multi-Fund Accounting 101 </w:t>
      </w:r>
      <w:r>
        <w:rPr>
          <w:rFonts w:cs="Arial"/>
          <w:sz w:val="22"/>
          <w:szCs w:val="22"/>
        </w:rPr>
        <w:t>primer with</w:t>
      </w:r>
      <w:r w:rsidRPr="00CC0C0A">
        <w:rPr>
          <w:rFonts w:cs="Arial"/>
          <w:sz w:val="22"/>
          <w:szCs w:val="22"/>
        </w:rPr>
        <w:t xml:space="preserve"> information on multi-fund accounting.</w:t>
      </w:r>
    </w:p>
    <w:p w14:paraId="573B4E89" w14:textId="77777777" w:rsidR="00CC0C0A" w:rsidRPr="00CC0C0A" w:rsidRDefault="00CC0C0A" w:rsidP="00CC0C0A">
      <w:pPr>
        <w:numPr>
          <w:ilvl w:val="1"/>
          <w:numId w:val="1"/>
        </w:numPr>
        <w:spacing w:after="120"/>
        <w:jc w:val="both"/>
        <w:rPr>
          <w:rFonts w:cs="Arial"/>
          <w:sz w:val="22"/>
          <w:szCs w:val="22"/>
        </w:rPr>
      </w:pPr>
      <w:r w:rsidRPr="00CC0C0A">
        <w:rPr>
          <w:rFonts w:cs="Arial"/>
          <w:b/>
          <w:bCs/>
          <w:sz w:val="22"/>
          <w:szCs w:val="22"/>
        </w:rPr>
        <w:t>Contact</w:t>
      </w:r>
      <w:r w:rsidRPr="00CC0C0A">
        <w:rPr>
          <w:rFonts w:cs="Arial"/>
          <w:sz w:val="22"/>
          <w:szCs w:val="22"/>
        </w:rPr>
        <w:t xml:space="preserve"> the administrators of the account.</w:t>
      </w:r>
    </w:p>
    <w:p w14:paraId="1940C5EC" w14:textId="77777777" w:rsidR="00CC0C0A" w:rsidRPr="00CC0C0A" w:rsidRDefault="00CC0C0A" w:rsidP="00CC0C0A">
      <w:pPr>
        <w:numPr>
          <w:ilvl w:val="0"/>
          <w:numId w:val="1"/>
        </w:numPr>
        <w:spacing w:after="120"/>
        <w:jc w:val="both"/>
        <w:rPr>
          <w:rFonts w:cs="Arial"/>
          <w:sz w:val="22"/>
          <w:szCs w:val="22"/>
        </w:rPr>
      </w:pPr>
      <w:r w:rsidRPr="00CC0C0A">
        <w:rPr>
          <w:rFonts w:cs="Arial"/>
          <w:sz w:val="22"/>
          <w:szCs w:val="22"/>
        </w:rPr>
        <w:t xml:space="preserve">Use the </w:t>
      </w:r>
      <w:r w:rsidRPr="00CC0C0A">
        <w:rPr>
          <w:rFonts w:cs="Arial"/>
          <w:b/>
          <w:bCs/>
          <w:sz w:val="22"/>
          <w:szCs w:val="22"/>
        </w:rPr>
        <w:t>Share</w:t>
      </w:r>
      <w:r w:rsidRPr="00CC0C0A">
        <w:rPr>
          <w:rFonts w:cs="Arial"/>
          <w:sz w:val="22"/>
          <w:szCs w:val="22"/>
        </w:rPr>
        <w:t xml:space="preserve"> drop-down in the top right corner to:</w:t>
      </w:r>
    </w:p>
    <w:p w14:paraId="64F5B4A4" w14:textId="77777777" w:rsidR="00CC0C0A" w:rsidRPr="00CC0C0A" w:rsidRDefault="00CC0C0A" w:rsidP="00CC0C0A">
      <w:pPr>
        <w:numPr>
          <w:ilvl w:val="1"/>
          <w:numId w:val="1"/>
        </w:numPr>
        <w:spacing w:after="120"/>
        <w:jc w:val="both"/>
        <w:rPr>
          <w:rFonts w:cs="Arial"/>
          <w:sz w:val="22"/>
          <w:szCs w:val="22"/>
        </w:rPr>
      </w:pPr>
      <w:r w:rsidRPr="00CC0C0A">
        <w:rPr>
          <w:rFonts w:cs="Arial"/>
          <w:sz w:val="22"/>
          <w:szCs w:val="22"/>
        </w:rPr>
        <w:t>Share your customized graph or chart through social media.</w:t>
      </w:r>
    </w:p>
    <w:p w14:paraId="411FE37A" w14:textId="77777777" w:rsidR="00CC0C0A" w:rsidRPr="00CC0C0A" w:rsidRDefault="00CC0C0A" w:rsidP="00CC0C0A">
      <w:pPr>
        <w:numPr>
          <w:ilvl w:val="1"/>
          <w:numId w:val="1"/>
        </w:numPr>
        <w:spacing w:after="120"/>
        <w:jc w:val="both"/>
        <w:rPr>
          <w:rFonts w:cs="Arial"/>
          <w:sz w:val="22"/>
          <w:szCs w:val="22"/>
        </w:rPr>
      </w:pPr>
      <w:r w:rsidRPr="00CC0C0A">
        <w:rPr>
          <w:rFonts w:cs="Arial"/>
          <w:sz w:val="22"/>
          <w:szCs w:val="22"/>
        </w:rPr>
        <w:t>Send a link to your customized graph or chart through email.</w:t>
      </w:r>
    </w:p>
    <w:p w14:paraId="7F66885F" w14:textId="77777777" w:rsidR="00CC0C0A" w:rsidRPr="00CC0C0A" w:rsidRDefault="00CC0C0A" w:rsidP="00CC0C0A">
      <w:pPr>
        <w:numPr>
          <w:ilvl w:val="0"/>
          <w:numId w:val="1"/>
        </w:numPr>
        <w:spacing w:after="120"/>
        <w:jc w:val="both"/>
        <w:rPr>
          <w:rFonts w:cs="Arial"/>
          <w:sz w:val="22"/>
          <w:szCs w:val="22"/>
        </w:rPr>
      </w:pPr>
      <w:r w:rsidRPr="00CC0C0A">
        <w:rPr>
          <w:rFonts w:cs="Arial"/>
          <w:sz w:val="22"/>
          <w:szCs w:val="22"/>
        </w:rPr>
        <w:t>Use the</w:t>
      </w:r>
      <w:r w:rsidRPr="00CC0C0A">
        <w:rPr>
          <w:rFonts w:cs="Arial"/>
          <w:b/>
          <w:bCs/>
          <w:sz w:val="22"/>
          <w:szCs w:val="22"/>
        </w:rPr>
        <w:t xml:space="preserve"> Download</w:t>
      </w:r>
      <w:r w:rsidRPr="00CC0C0A">
        <w:rPr>
          <w:rFonts w:cs="Arial"/>
          <w:sz w:val="22"/>
          <w:szCs w:val="22"/>
        </w:rPr>
        <w:t xml:space="preserve"> drop-down in the top right corner to:</w:t>
      </w:r>
    </w:p>
    <w:p w14:paraId="1B8AA88A" w14:textId="77777777" w:rsidR="00CC0C0A" w:rsidRPr="00CC0C0A" w:rsidRDefault="00CC0C0A" w:rsidP="00CC0C0A">
      <w:pPr>
        <w:numPr>
          <w:ilvl w:val="1"/>
          <w:numId w:val="1"/>
        </w:numPr>
        <w:spacing w:after="120"/>
        <w:jc w:val="both"/>
        <w:rPr>
          <w:rFonts w:cs="Arial"/>
          <w:sz w:val="22"/>
          <w:szCs w:val="22"/>
        </w:rPr>
      </w:pPr>
      <w:r w:rsidRPr="00CC0C0A">
        <w:rPr>
          <w:rFonts w:cs="Arial"/>
          <w:sz w:val="22"/>
          <w:szCs w:val="22"/>
        </w:rPr>
        <w:t>Download an image of the graph or table as a .</w:t>
      </w:r>
      <w:proofErr w:type="spellStart"/>
      <w:r w:rsidRPr="00CC0C0A">
        <w:rPr>
          <w:rFonts w:cs="Arial"/>
          <w:sz w:val="22"/>
          <w:szCs w:val="22"/>
        </w:rPr>
        <w:t>png</w:t>
      </w:r>
      <w:proofErr w:type="spellEnd"/>
      <w:r w:rsidRPr="00CC0C0A">
        <w:rPr>
          <w:rFonts w:cs="Arial"/>
          <w:sz w:val="22"/>
          <w:szCs w:val="22"/>
        </w:rPr>
        <w:t xml:space="preserve"> file.</w:t>
      </w:r>
    </w:p>
    <w:p w14:paraId="31706BB5" w14:textId="77777777" w:rsidR="00CC0C0A" w:rsidRPr="00CC0C0A" w:rsidRDefault="00CC0C0A" w:rsidP="00CC0C0A">
      <w:pPr>
        <w:numPr>
          <w:ilvl w:val="1"/>
          <w:numId w:val="1"/>
        </w:numPr>
        <w:spacing w:after="120"/>
        <w:jc w:val="both"/>
        <w:rPr>
          <w:rFonts w:cs="Arial"/>
          <w:sz w:val="22"/>
          <w:szCs w:val="22"/>
        </w:rPr>
      </w:pPr>
      <w:r w:rsidRPr="00CC0C0A">
        <w:rPr>
          <w:rFonts w:cs="Arial"/>
          <w:sz w:val="22"/>
          <w:szCs w:val="22"/>
        </w:rPr>
        <w:t>Download a spreadsheet as a .csv file.</w:t>
      </w:r>
    </w:p>
    <w:p w14:paraId="40E0D3B9" w14:textId="77777777" w:rsidR="00CC0C0A" w:rsidRPr="00CC0C0A" w:rsidRDefault="00CC0C0A" w:rsidP="00CC0C0A">
      <w:pPr>
        <w:jc w:val="both"/>
        <w:rPr>
          <w:rFonts w:cs="Arial"/>
          <w:sz w:val="22"/>
          <w:szCs w:val="22"/>
        </w:rPr>
      </w:pPr>
      <w:r w:rsidRPr="00CC0C0A">
        <w:rPr>
          <w:rFonts w:cs="Arial"/>
          <w:sz w:val="22"/>
          <w:szCs w:val="22"/>
        </w:rPr>
        <w:t xml:space="preserve">For additional information on </w:t>
      </w:r>
      <w:proofErr w:type="spellStart"/>
      <w:r w:rsidRPr="00CC0C0A">
        <w:rPr>
          <w:rFonts w:cs="Arial"/>
          <w:sz w:val="22"/>
          <w:szCs w:val="22"/>
        </w:rPr>
        <w:t>OpenGov</w:t>
      </w:r>
      <w:proofErr w:type="spellEnd"/>
      <w:r w:rsidRPr="00CC0C0A">
        <w:rPr>
          <w:rFonts w:cs="Arial"/>
          <w:sz w:val="22"/>
          <w:szCs w:val="22"/>
        </w:rPr>
        <w:t xml:space="preserve"> and to access education materials, please visit:</w:t>
      </w:r>
    </w:p>
    <w:p w14:paraId="57BB7F4D" w14:textId="4D7F7510" w:rsidR="000E13A1" w:rsidRPr="00CC0C0A" w:rsidRDefault="00CC0C0A" w:rsidP="00CC0C0A">
      <w:pPr>
        <w:jc w:val="both"/>
        <w:rPr>
          <w:rFonts w:cs="Arial"/>
          <w:sz w:val="22"/>
          <w:szCs w:val="22"/>
        </w:rPr>
      </w:pPr>
      <w:r w:rsidRPr="00CC0C0A">
        <w:rPr>
          <w:rFonts w:cs="Arial"/>
          <w:sz w:val="22"/>
          <w:szCs w:val="22"/>
        </w:rPr>
        <w:t>www.opengov.com/resources</w:t>
      </w:r>
      <w:bookmarkStart w:id="0" w:name="_GoBack"/>
      <w:bookmarkEnd w:id="0"/>
    </w:p>
    <w:sectPr w:rsidR="000E13A1" w:rsidRPr="00CC0C0A" w:rsidSect="00B97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837E3"/>
    <w:multiLevelType w:val="multilevel"/>
    <w:tmpl w:val="6BEE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0A"/>
    <w:rsid w:val="00154CA6"/>
    <w:rsid w:val="00B97ABF"/>
    <w:rsid w:val="00CC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7162B3"/>
  <w14:defaultImageDpi w14:val="32767"/>
  <w15:chartTrackingRefBased/>
  <w15:docId w15:val="{2BCCC82B-112C-3444-B095-9608870E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0C0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Behm</dc:creator>
  <cp:keywords/>
  <dc:description/>
  <cp:lastModifiedBy>Meredith Behm</cp:lastModifiedBy>
  <cp:revision>1</cp:revision>
  <dcterms:created xsi:type="dcterms:W3CDTF">2018-07-19T21:04:00Z</dcterms:created>
  <dcterms:modified xsi:type="dcterms:W3CDTF">2018-07-19T21:06:00Z</dcterms:modified>
</cp:coreProperties>
</file>