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67DF8" w14:textId="596FB26A" w:rsidR="00BE7BDE" w:rsidRDefault="00820849" w:rsidP="00820849">
      <w:pPr>
        <w:jc w:val="center"/>
        <w:rPr>
          <w:rFonts w:ascii="Garamond" w:hAnsi="Garamond"/>
        </w:rPr>
      </w:pPr>
      <w:r>
        <w:rPr>
          <w:rFonts w:ascii="Garamond" w:hAnsi="Garamond"/>
        </w:rPr>
        <w:t>GENERAL EDUCATION COMMITTEE RECOMMENDATION FORM</w:t>
      </w:r>
    </w:p>
    <w:p w14:paraId="0FC18032" w14:textId="77777777" w:rsidR="00054242" w:rsidRDefault="00054242" w:rsidP="00820849">
      <w:pPr>
        <w:jc w:val="center"/>
        <w:rPr>
          <w:rFonts w:ascii="Garamond" w:hAnsi="Garamond"/>
        </w:rPr>
      </w:pPr>
    </w:p>
    <w:p w14:paraId="2D1C5F4E" w14:textId="78969184" w:rsidR="00820849" w:rsidRPr="00054242" w:rsidRDefault="00054242" w:rsidP="00054242">
      <w:pPr>
        <w:jc w:val="center"/>
        <w:rPr>
          <w:rFonts w:ascii="Garamond" w:hAnsi="Garamond"/>
          <w:u w:val="single"/>
        </w:rPr>
      </w:pPr>
      <w:r w:rsidRPr="00054242">
        <w:rPr>
          <w:rFonts w:ascii="Garamond" w:hAnsi="Garamond"/>
          <w:u w:val="single"/>
        </w:rPr>
        <w:t>REQUEST FOR “</w:t>
      </w:r>
      <w:r w:rsidR="00CB134B">
        <w:rPr>
          <w:rFonts w:ascii="Garamond" w:hAnsi="Garamond"/>
          <w:u w:val="single"/>
        </w:rPr>
        <w:t xml:space="preserve">AREA </w:t>
      </w:r>
      <w:r w:rsidR="00F66C4B">
        <w:rPr>
          <w:rFonts w:ascii="Garamond" w:hAnsi="Garamond"/>
          <w:u w:val="single"/>
        </w:rPr>
        <w:t>E</w:t>
      </w:r>
      <w:r w:rsidRPr="00054242">
        <w:rPr>
          <w:rFonts w:ascii="Garamond" w:hAnsi="Garamond"/>
          <w:u w:val="single"/>
        </w:rPr>
        <w:t xml:space="preserve">: </w:t>
      </w:r>
      <w:r w:rsidR="00F66C4B">
        <w:rPr>
          <w:rFonts w:ascii="Garamond" w:hAnsi="Garamond"/>
          <w:u w:val="single"/>
        </w:rPr>
        <w:t>LIFELONG LEARNING AND SELF-DEVELOPMENT</w:t>
      </w:r>
      <w:r w:rsidRPr="00054242">
        <w:rPr>
          <w:rFonts w:ascii="Garamond" w:hAnsi="Garamond"/>
          <w:u w:val="single"/>
        </w:rPr>
        <w:t>” DESIGNATION</w:t>
      </w:r>
    </w:p>
    <w:p w14:paraId="096B806B" w14:textId="77777777" w:rsidR="00BE7BDE" w:rsidRDefault="00BE7BDE" w:rsidP="00225B2F">
      <w:pPr>
        <w:rPr>
          <w:rFonts w:ascii="Garamond" w:hAnsi="Garamond"/>
        </w:rPr>
      </w:pPr>
    </w:p>
    <w:p w14:paraId="7C2A3CDE" w14:textId="77777777" w:rsidR="00BE7BDE" w:rsidRPr="00BE7BDE" w:rsidRDefault="00BE7BDE" w:rsidP="00225B2F">
      <w:pPr>
        <w:rPr>
          <w:rFonts w:ascii="Garamond" w:hAnsi="Garamond"/>
          <w:b/>
        </w:rPr>
      </w:pPr>
    </w:p>
    <w:p w14:paraId="7B6E1318" w14:textId="6D84F6D3" w:rsidR="00BE7BDE" w:rsidRPr="00BE7BDE" w:rsidRDefault="00BE7BDE" w:rsidP="00225B2F">
      <w:pPr>
        <w:rPr>
          <w:rFonts w:ascii="Garamond" w:hAnsi="Garamond"/>
          <w:b/>
        </w:rPr>
      </w:pPr>
      <w:r w:rsidRPr="00BE7BDE">
        <w:rPr>
          <w:rFonts w:ascii="Garamond" w:hAnsi="Garamond"/>
          <w:b/>
        </w:rPr>
        <w:t xml:space="preserve">TO: </w:t>
      </w:r>
      <w:r w:rsidR="00754210">
        <w:rPr>
          <w:rFonts w:ascii="Garamond" w:hAnsi="Garamond"/>
          <w:b/>
        </w:rPr>
        <w:tab/>
      </w:r>
      <w:r w:rsidR="00754210">
        <w:rPr>
          <w:rFonts w:ascii="Garamond" w:hAnsi="Garamond"/>
          <w:b/>
        </w:rPr>
        <w:tab/>
        <w:t>____________________,</w:t>
      </w:r>
      <w:r w:rsidR="00754210" w:rsidRPr="00BE7BDE">
        <w:rPr>
          <w:rFonts w:ascii="Garamond" w:hAnsi="Garamond"/>
          <w:b/>
        </w:rPr>
        <w:t xml:space="preserve"> </w:t>
      </w:r>
      <w:r w:rsidRPr="00BE7BDE">
        <w:rPr>
          <w:rFonts w:ascii="Garamond" w:hAnsi="Garamond"/>
          <w:b/>
        </w:rPr>
        <w:t>Chair, Curriculum Committee</w:t>
      </w:r>
    </w:p>
    <w:p w14:paraId="5EA3BDD6" w14:textId="77777777" w:rsidR="00BE7BDE" w:rsidRPr="00BE7BDE" w:rsidRDefault="00BE7BDE" w:rsidP="00225B2F">
      <w:pPr>
        <w:rPr>
          <w:rFonts w:ascii="Garamond" w:hAnsi="Garamond"/>
          <w:b/>
        </w:rPr>
      </w:pPr>
    </w:p>
    <w:p w14:paraId="5BFB6C71" w14:textId="4CB899C8" w:rsidR="00BE7BDE" w:rsidRPr="00BE7BDE" w:rsidRDefault="00BE7BDE" w:rsidP="00225B2F">
      <w:pPr>
        <w:rPr>
          <w:rFonts w:ascii="Garamond" w:hAnsi="Garamond"/>
          <w:b/>
        </w:rPr>
      </w:pPr>
      <w:r w:rsidRPr="00BE7BDE">
        <w:rPr>
          <w:rFonts w:ascii="Garamond" w:hAnsi="Garamond"/>
          <w:b/>
        </w:rPr>
        <w:t xml:space="preserve">FROM: </w:t>
      </w:r>
      <w:r w:rsidR="00754210">
        <w:rPr>
          <w:rFonts w:ascii="Garamond" w:hAnsi="Garamond"/>
          <w:b/>
        </w:rPr>
        <w:tab/>
        <w:t>____________________,</w:t>
      </w:r>
      <w:r w:rsidRPr="00BE7BDE">
        <w:rPr>
          <w:rFonts w:ascii="Garamond" w:hAnsi="Garamond"/>
          <w:b/>
        </w:rPr>
        <w:t xml:space="preserve"> Chair, General Education Committee</w:t>
      </w:r>
    </w:p>
    <w:p w14:paraId="577C1C0B" w14:textId="77777777" w:rsidR="00BE7BDE" w:rsidRDefault="00BE7BDE" w:rsidP="00225B2F">
      <w:pPr>
        <w:rPr>
          <w:rFonts w:ascii="Garamond" w:hAnsi="Garamond"/>
        </w:rPr>
      </w:pPr>
    </w:p>
    <w:p w14:paraId="4AEA881B" w14:textId="55A2A2EF" w:rsidR="00BE7BDE" w:rsidRPr="00BE7BDE" w:rsidRDefault="00BE7BDE" w:rsidP="00754210">
      <w:pPr>
        <w:tabs>
          <w:tab w:val="left" w:pos="1440"/>
        </w:tabs>
        <w:rPr>
          <w:rFonts w:ascii="Garamond" w:hAnsi="Garamond"/>
          <w:b/>
        </w:rPr>
      </w:pPr>
      <w:r w:rsidRPr="00BE7BDE">
        <w:rPr>
          <w:rFonts w:ascii="Garamond" w:hAnsi="Garamond"/>
          <w:b/>
        </w:rPr>
        <w:t xml:space="preserve">DATE: </w:t>
      </w:r>
      <w:r w:rsidR="00754210">
        <w:rPr>
          <w:rFonts w:ascii="Garamond" w:hAnsi="Garamond"/>
          <w:b/>
        </w:rPr>
        <w:tab/>
        <w:t>____________________</w:t>
      </w:r>
    </w:p>
    <w:p w14:paraId="227442B6" w14:textId="77777777" w:rsidR="00BE7BDE" w:rsidRPr="00BE7BDE" w:rsidRDefault="00BE7BDE" w:rsidP="00225B2F">
      <w:pPr>
        <w:rPr>
          <w:rFonts w:ascii="Garamond" w:hAnsi="Garamond"/>
          <w:b/>
        </w:rPr>
      </w:pPr>
    </w:p>
    <w:p w14:paraId="5A0FB153" w14:textId="37E59863" w:rsidR="00AB5C70" w:rsidRPr="00BE7BDE" w:rsidRDefault="00BE7BDE" w:rsidP="00225B2F">
      <w:pPr>
        <w:rPr>
          <w:rFonts w:ascii="Garamond" w:hAnsi="Garamond"/>
          <w:b/>
        </w:rPr>
      </w:pPr>
      <w:r w:rsidRPr="00BE7BDE">
        <w:rPr>
          <w:rFonts w:ascii="Garamond" w:hAnsi="Garamond"/>
          <w:b/>
        </w:rPr>
        <w:t>SUBJECT</w:t>
      </w:r>
      <w:r w:rsidR="00754210">
        <w:rPr>
          <w:rFonts w:ascii="Garamond" w:hAnsi="Garamond"/>
          <w:b/>
        </w:rPr>
        <w:t>:</w:t>
      </w:r>
      <w:r w:rsidR="00754210">
        <w:rPr>
          <w:rFonts w:ascii="Garamond" w:hAnsi="Garamond"/>
          <w:b/>
        </w:rPr>
        <w:tab/>
      </w:r>
      <w:r w:rsidR="00AB5C70" w:rsidRPr="00BE7BDE">
        <w:rPr>
          <w:rFonts w:ascii="Garamond" w:hAnsi="Garamond"/>
          <w:b/>
        </w:rPr>
        <w:t>Curri</w:t>
      </w:r>
      <w:r w:rsidR="00754210">
        <w:rPr>
          <w:rFonts w:ascii="Garamond" w:hAnsi="Garamond"/>
          <w:b/>
        </w:rPr>
        <w:t>culum Change Request: ________________________________________</w:t>
      </w:r>
    </w:p>
    <w:p w14:paraId="0510D0F6" w14:textId="77777777" w:rsidR="00BE7BDE" w:rsidRDefault="00BE7BDE" w:rsidP="00BE7BDE">
      <w:pPr>
        <w:rPr>
          <w:rFonts w:ascii="Garamond" w:hAnsi="Garamond"/>
        </w:rPr>
      </w:pPr>
    </w:p>
    <w:p w14:paraId="65111C47" w14:textId="7E13CD5A" w:rsidR="00BE7BDE" w:rsidRPr="00AB5C70" w:rsidRDefault="00BE7BDE" w:rsidP="00BE7BDE">
      <w:pPr>
        <w:rPr>
          <w:rFonts w:ascii="Garamond" w:hAnsi="Garamond"/>
        </w:rPr>
      </w:pPr>
      <w:r>
        <w:rPr>
          <w:rFonts w:ascii="Garamond" w:hAnsi="Garamond"/>
        </w:rPr>
        <w:t xml:space="preserve">Proposed Course Subject: </w:t>
      </w:r>
      <w:r>
        <w:rPr>
          <w:rFonts w:ascii="Garamond" w:hAnsi="Garamond"/>
        </w:rPr>
        <w:tab/>
      </w:r>
      <w:r w:rsidRPr="00AB5C70">
        <w:rPr>
          <w:rFonts w:ascii="Garamond" w:hAnsi="Garamond"/>
        </w:rPr>
        <w:t xml:space="preserve"> </w:t>
      </w:r>
    </w:p>
    <w:p w14:paraId="5C76B073" w14:textId="58B9E929" w:rsidR="00BE7BDE" w:rsidRPr="00AB5C70" w:rsidRDefault="00BE7BDE" w:rsidP="00BE7BDE">
      <w:pPr>
        <w:rPr>
          <w:rFonts w:ascii="Garamond" w:hAnsi="Garamond"/>
        </w:rPr>
      </w:pPr>
      <w:r w:rsidRPr="00AB5C70">
        <w:rPr>
          <w:rFonts w:ascii="Garamond" w:hAnsi="Garamond"/>
        </w:rPr>
        <w:t xml:space="preserve">Proposed Course Title: </w:t>
      </w:r>
      <w:r>
        <w:rPr>
          <w:rFonts w:ascii="Garamond" w:hAnsi="Garamond"/>
        </w:rPr>
        <w:tab/>
      </w:r>
    </w:p>
    <w:p w14:paraId="6BE1889B" w14:textId="6F32A049" w:rsidR="00BE7BDE" w:rsidRPr="00BE7BDE" w:rsidRDefault="00BE7BDE" w:rsidP="00BE7BDE">
      <w:pPr>
        <w:rPr>
          <w:rFonts w:ascii="Garamond" w:hAnsi="Garamond"/>
        </w:rPr>
      </w:pPr>
      <w:r w:rsidRPr="00AB5C70">
        <w:rPr>
          <w:rFonts w:ascii="Garamond" w:hAnsi="Garamond"/>
        </w:rPr>
        <w:t>Submitted by:</w:t>
      </w:r>
      <w:r w:rsidRPr="00AB5C70">
        <w:rPr>
          <w:rFonts w:ascii="Garamond" w:hAnsi="Garamond"/>
        </w:rPr>
        <w:tab/>
      </w:r>
      <w:r>
        <w:rPr>
          <w:rFonts w:ascii="Garamond" w:hAnsi="Garamond"/>
        </w:rPr>
        <w:tab/>
      </w:r>
      <w:r>
        <w:rPr>
          <w:rFonts w:ascii="Garamond" w:hAnsi="Garamond"/>
        </w:rPr>
        <w:tab/>
      </w:r>
    </w:p>
    <w:p w14:paraId="4642A06A" w14:textId="043BFAEC" w:rsidR="00BE7BDE" w:rsidRDefault="00BE7BDE" w:rsidP="00BE7BDE">
      <w:pPr>
        <w:rPr>
          <w:rFonts w:ascii="Garamond" w:hAnsi="Garamond"/>
        </w:rPr>
      </w:pPr>
      <w:r>
        <w:rPr>
          <w:rFonts w:ascii="Garamond" w:hAnsi="Garamond"/>
        </w:rPr>
        <w:t>Date Submitted:</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p w14:paraId="30A27FE4" w14:textId="77777777" w:rsidR="00BE7BDE" w:rsidRDefault="00BE7BDE" w:rsidP="00225B2F">
      <w:pPr>
        <w:rPr>
          <w:rFonts w:ascii="Garamond" w:hAnsi="Garamond"/>
        </w:rPr>
      </w:pPr>
    </w:p>
    <w:p w14:paraId="1AE695A5" w14:textId="77777777" w:rsidR="00BE7BDE" w:rsidRDefault="00BE7BDE" w:rsidP="00225B2F">
      <w:pPr>
        <w:rPr>
          <w:rFonts w:ascii="Garamond" w:hAnsi="Garamond"/>
        </w:rPr>
      </w:pPr>
    </w:p>
    <w:p w14:paraId="0C094F62" w14:textId="66B52A09" w:rsidR="00BE7BDE" w:rsidRDefault="002502E3" w:rsidP="00225B2F">
      <w:pPr>
        <w:rPr>
          <w:rFonts w:ascii="Garamond" w:hAnsi="Garamond"/>
          <w:b/>
        </w:rPr>
      </w:pPr>
      <w:r>
        <w:rPr>
          <w:rFonts w:ascii="Garamond" w:hAnsi="Garamond"/>
          <w:b/>
        </w:rPr>
        <w:t>GE COMMITTEE SUMMARY</w:t>
      </w:r>
    </w:p>
    <w:p w14:paraId="6FBF3E7F" w14:textId="146C4B7E" w:rsidR="002502E3" w:rsidRPr="0043687E" w:rsidRDefault="002502E3" w:rsidP="00225B2F">
      <w:pPr>
        <w:rPr>
          <w:rFonts w:ascii="Garamond" w:hAnsi="Garamond"/>
          <w:i/>
        </w:rPr>
      </w:pPr>
      <w:r w:rsidRPr="0043687E">
        <w:rPr>
          <w:rFonts w:ascii="Garamond" w:hAnsi="Garamond"/>
          <w:i/>
        </w:rPr>
        <w:t>In the space provided, please include the following information: when the committee met, who was in attendance, who was absent (and for what reason), a record of the vote/decision, and a brief summary of the committee discussion (including justifications for deci</w:t>
      </w:r>
      <w:r w:rsidR="0043687E">
        <w:rPr>
          <w:rFonts w:ascii="Garamond" w:hAnsi="Garamond"/>
          <w:i/>
        </w:rPr>
        <w:t>sions and dissenting opinions):</w:t>
      </w:r>
    </w:p>
    <w:p w14:paraId="5B6346EB" w14:textId="48766D84" w:rsidR="00BE7BDE" w:rsidRPr="00BE7BDE" w:rsidRDefault="00BE7BDE" w:rsidP="00BE7BDE">
      <w:pPr>
        <w:rPr>
          <w:rFonts w:ascii="Garamond" w:hAnsi="Garamond"/>
        </w:rPr>
      </w:pPr>
    </w:p>
    <w:p w14:paraId="10A69731" w14:textId="77777777" w:rsidR="00BE7BDE" w:rsidRPr="00BE7BDE" w:rsidRDefault="00BE7BDE" w:rsidP="00BE7BDE">
      <w:pPr>
        <w:rPr>
          <w:rFonts w:ascii="Garamond" w:hAnsi="Garamond"/>
          <w:b/>
        </w:rPr>
      </w:pPr>
    </w:p>
    <w:p w14:paraId="7C1F7425" w14:textId="77777777" w:rsidR="00AB5C70" w:rsidRDefault="00AB5C70" w:rsidP="00225B2F">
      <w:pPr>
        <w:rPr>
          <w:rFonts w:ascii="Garamond" w:hAnsi="Garamond"/>
        </w:rPr>
      </w:pPr>
    </w:p>
    <w:p w14:paraId="67E340D4" w14:textId="77777777" w:rsidR="001E5B54" w:rsidRDefault="001E5B54" w:rsidP="00225B2F">
      <w:pPr>
        <w:rPr>
          <w:rFonts w:ascii="Garamond" w:hAnsi="Garamond"/>
        </w:rPr>
      </w:pPr>
    </w:p>
    <w:p w14:paraId="1223DF08" w14:textId="77777777" w:rsidR="0070328C" w:rsidRDefault="0070328C" w:rsidP="00225B2F">
      <w:pPr>
        <w:rPr>
          <w:rFonts w:ascii="Garamond" w:hAnsi="Garamond"/>
        </w:rPr>
      </w:pPr>
    </w:p>
    <w:p w14:paraId="05E42160" w14:textId="0E02C259" w:rsidR="0070328C" w:rsidRDefault="0070328C" w:rsidP="00225B2F">
      <w:pPr>
        <w:rPr>
          <w:rFonts w:ascii="Garamond" w:hAnsi="Garamond"/>
        </w:rPr>
      </w:pPr>
    </w:p>
    <w:p w14:paraId="1BE115E7" w14:textId="77777777" w:rsidR="0070328C" w:rsidRDefault="0070328C" w:rsidP="00225B2F">
      <w:pPr>
        <w:rPr>
          <w:rFonts w:ascii="Garamond" w:hAnsi="Garamond"/>
        </w:rPr>
      </w:pPr>
    </w:p>
    <w:p w14:paraId="2511F0F9" w14:textId="77777777" w:rsidR="0070328C" w:rsidRDefault="0070328C" w:rsidP="00225B2F">
      <w:pPr>
        <w:rPr>
          <w:rFonts w:ascii="Garamond" w:hAnsi="Garamond"/>
        </w:rPr>
      </w:pPr>
    </w:p>
    <w:p w14:paraId="3C5640D2" w14:textId="77777777" w:rsidR="0070328C" w:rsidRDefault="0070328C" w:rsidP="00225B2F">
      <w:pPr>
        <w:rPr>
          <w:rFonts w:ascii="Garamond" w:hAnsi="Garamond"/>
        </w:rPr>
      </w:pPr>
    </w:p>
    <w:p w14:paraId="54019340" w14:textId="77777777" w:rsidR="0070328C" w:rsidRDefault="0070328C" w:rsidP="00225B2F">
      <w:pPr>
        <w:rPr>
          <w:rFonts w:ascii="Garamond" w:hAnsi="Garamond"/>
        </w:rPr>
      </w:pPr>
    </w:p>
    <w:p w14:paraId="5B7AEBB8" w14:textId="77777777" w:rsidR="0070328C" w:rsidRDefault="0070328C" w:rsidP="00225B2F">
      <w:pPr>
        <w:rPr>
          <w:rFonts w:ascii="Garamond" w:hAnsi="Garamond"/>
        </w:rPr>
      </w:pPr>
    </w:p>
    <w:p w14:paraId="29668FB4" w14:textId="77777777" w:rsidR="00BE7BDE" w:rsidRDefault="00BE7BDE">
      <w:pPr>
        <w:rPr>
          <w:rFonts w:ascii="Garamond" w:hAnsi="Garamond"/>
        </w:rPr>
      </w:pPr>
      <w:r>
        <w:rPr>
          <w:rFonts w:ascii="Garamond" w:hAnsi="Garamond"/>
        </w:rPr>
        <w:br w:type="page"/>
      </w:r>
    </w:p>
    <w:p w14:paraId="1ED3D204" w14:textId="429A02B4" w:rsidR="000313AF" w:rsidRDefault="00F813B6" w:rsidP="007459CB">
      <w:pPr>
        <w:rPr>
          <w:rFonts w:ascii="Garamond" w:hAnsi="Garamond"/>
        </w:rPr>
      </w:pPr>
      <w:r>
        <w:rPr>
          <w:rFonts w:ascii="Garamond" w:hAnsi="Garamond"/>
        </w:rPr>
        <w:lastRenderedPageBreak/>
        <w:t xml:space="preserve">When reviewing courses, the GE Committee considers </w:t>
      </w:r>
      <w:r w:rsidR="0056542C">
        <w:rPr>
          <w:rFonts w:ascii="Garamond" w:hAnsi="Garamond"/>
        </w:rPr>
        <w:t xml:space="preserve">how well a course accords with </w:t>
      </w:r>
      <w:r>
        <w:rPr>
          <w:rFonts w:ascii="Garamond" w:hAnsi="Garamond"/>
        </w:rPr>
        <w:t>the</w:t>
      </w:r>
      <w:r w:rsidR="000313AF">
        <w:rPr>
          <w:rFonts w:ascii="Garamond" w:hAnsi="Garamond"/>
        </w:rPr>
        <w:t xml:space="preserve"> descriptio</w:t>
      </w:r>
      <w:r w:rsidR="0056542C">
        <w:rPr>
          <w:rFonts w:ascii="Garamond" w:hAnsi="Garamond"/>
        </w:rPr>
        <w:t>n of the subject area in EO1100, and whether or not the course will require that students satisfy the Cal Maritime General Education Learning Outcomes:</w:t>
      </w:r>
    </w:p>
    <w:p w14:paraId="77844E31" w14:textId="77777777" w:rsidR="001E5B54" w:rsidRDefault="001E5B54" w:rsidP="00225B2F">
      <w:pPr>
        <w:rPr>
          <w:rFonts w:ascii="Garamond" w:hAnsi="Garamond"/>
        </w:rPr>
      </w:pPr>
    </w:p>
    <w:tbl>
      <w:tblPr>
        <w:tblStyle w:val="TableGrid"/>
        <w:tblW w:w="0" w:type="auto"/>
        <w:tblLook w:val="04A0" w:firstRow="1" w:lastRow="0" w:firstColumn="1" w:lastColumn="0" w:noHBand="0" w:noVBand="1"/>
      </w:tblPr>
      <w:tblGrid>
        <w:gridCol w:w="5039"/>
        <w:gridCol w:w="5031"/>
      </w:tblGrid>
      <w:tr w:rsidR="000313AF" w14:paraId="56E7C324" w14:textId="77777777" w:rsidTr="000313AF">
        <w:tc>
          <w:tcPr>
            <w:tcW w:w="5148" w:type="dxa"/>
          </w:tcPr>
          <w:p w14:paraId="7557952E" w14:textId="0725373D" w:rsidR="000313AF" w:rsidRDefault="00CB134B" w:rsidP="00CB134B">
            <w:pPr>
              <w:jc w:val="center"/>
              <w:rPr>
                <w:rFonts w:ascii="Garamond" w:hAnsi="Garamond"/>
              </w:rPr>
            </w:pPr>
            <w:r>
              <w:rPr>
                <w:rFonts w:ascii="Garamond" w:hAnsi="Garamond"/>
              </w:rPr>
              <w:t xml:space="preserve">EO1100 Description of Area </w:t>
            </w:r>
            <w:r w:rsidR="00F66C4B">
              <w:rPr>
                <w:rFonts w:ascii="Garamond" w:hAnsi="Garamond"/>
              </w:rPr>
              <w:t>E</w:t>
            </w:r>
            <w:r w:rsidR="004519A7">
              <w:rPr>
                <w:rFonts w:ascii="Garamond" w:hAnsi="Garamond"/>
              </w:rPr>
              <w:t xml:space="preserve">: </w:t>
            </w:r>
            <w:r w:rsidR="00F66C4B">
              <w:rPr>
                <w:rFonts w:ascii="Garamond" w:hAnsi="Garamond"/>
              </w:rPr>
              <w:t>Lifelong Learning and Self-Development</w:t>
            </w:r>
          </w:p>
        </w:tc>
        <w:tc>
          <w:tcPr>
            <w:tcW w:w="5148" w:type="dxa"/>
          </w:tcPr>
          <w:p w14:paraId="3C02EA6A" w14:textId="4DDB2414" w:rsidR="000313AF" w:rsidRDefault="000313AF" w:rsidP="000313AF">
            <w:pPr>
              <w:jc w:val="center"/>
              <w:rPr>
                <w:rFonts w:ascii="Garamond" w:hAnsi="Garamond"/>
              </w:rPr>
            </w:pPr>
            <w:r>
              <w:rPr>
                <w:rFonts w:ascii="Garamond" w:hAnsi="Garamond"/>
              </w:rPr>
              <w:t>GE Committee Discussion Notes</w:t>
            </w:r>
          </w:p>
        </w:tc>
      </w:tr>
      <w:tr w:rsidR="000313AF" w14:paraId="77D88850" w14:textId="77777777" w:rsidTr="000313AF">
        <w:tc>
          <w:tcPr>
            <w:tcW w:w="5148" w:type="dxa"/>
          </w:tcPr>
          <w:p w14:paraId="790F3F19" w14:textId="77777777" w:rsidR="0070328C" w:rsidRDefault="0070328C" w:rsidP="000313AF">
            <w:pPr>
              <w:spacing w:line="220" w:lineRule="exact"/>
              <w:rPr>
                <w:rFonts w:ascii="Garamond" w:hAnsi="Garamond"/>
                <w:sz w:val="22"/>
                <w:szCs w:val="22"/>
              </w:rPr>
            </w:pPr>
          </w:p>
          <w:p w14:paraId="16743E57" w14:textId="4F38F269" w:rsidR="00F66C4B" w:rsidRPr="00F66C4B" w:rsidRDefault="00F66C4B" w:rsidP="00F66C4B">
            <w:pPr>
              <w:spacing w:line="220" w:lineRule="exact"/>
              <w:rPr>
                <w:rFonts w:ascii="Garamond" w:hAnsi="Garamond"/>
                <w:sz w:val="22"/>
                <w:szCs w:val="22"/>
              </w:rPr>
            </w:pPr>
            <w:r w:rsidRPr="00F66C4B">
              <w:rPr>
                <w:rFonts w:ascii="Garamond" w:hAnsi="Garamond"/>
                <w:sz w:val="22"/>
                <w:szCs w:val="22"/>
              </w:rPr>
              <w:t>Area E requires 3 semester units (4 quarter units) of study, and campuses shall not exceed this unit requirement.</w:t>
            </w:r>
            <w:r>
              <w:rPr>
                <w:rFonts w:ascii="Garamond" w:hAnsi="Garamond"/>
                <w:sz w:val="22"/>
                <w:szCs w:val="22"/>
              </w:rPr>
              <w:t xml:space="preserve"> </w:t>
            </w:r>
            <w:r w:rsidRPr="00F66C4B">
              <w:rPr>
                <w:rFonts w:ascii="Garamond" w:hAnsi="Garamond"/>
                <w:sz w:val="22"/>
                <w:szCs w:val="22"/>
              </w:rPr>
              <w:t>This requirement is designed to equip learners for lifelong understanding and development of themselves as integrated physiological, social, and psychological beings. Physical activity may be included, if it is an integral part of the study elements described herein.</w:t>
            </w:r>
            <w:r>
              <w:rPr>
                <w:rFonts w:ascii="Garamond" w:hAnsi="Garamond"/>
                <w:sz w:val="22"/>
                <w:szCs w:val="22"/>
              </w:rPr>
              <w:t xml:space="preserve"> </w:t>
            </w:r>
            <w:r w:rsidRPr="00F66C4B">
              <w:rPr>
                <w:rFonts w:ascii="Garamond" w:hAnsi="Garamond"/>
                <w:sz w:val="22"/>
                <w:szCs w:val="22"/>
              </w:rPr>
              <w:t>Content may include topics such as student success strategies, human behavior, sexuality, nutrition, physical and mental health, stress management, information literacy, social relationships and relationships with the environment, as well as implications of death and dying or avenues for lifelong learning. Courses in this area shall focus on the development of skills, abilities and dispositions.</w:t>
            </w:r>
          </w:p>
          <w:p w14:paraId="143625BB" w14:textId="3F08943D" w:rsidR="000313AF" w:rsidRPr="000313AF" w:rsidRDefault="000313AF" w:rsidP="000313AF">
            <w:pPr>
              <w:spacing w:line="220" w:lineRule="exact"/>
              <w:rPr>
                <w:rFonts w:ascii="Garamond" w:hAnsi="Garamond"/>
                <w:sz w:val="22"/>
                <w:szCs w:val="22"/>
              </w:rPr>
            </w:pPr>
          </w:p>
        </w:tc>
        <w:tc>
          <w:tcPr>
            <w:tcW w:w="5148" w:type="dxa"/>
          </w:tcPr>
          <w:p w14:paraId="58F4A31B" w14:textId="77777777" w:rsidR="0070328C" w:rsidRDefault="0070328C" w:rsidP="00B643E0">
            <w:pPr>
              <w:rPr>
                <w:rFonts w:ascii="Garamond" w:hAnsi="Garamond"/>
                <w:b/>
              </w:rPr>
            </w:pPr>
          </w:p>
          <w:p w14:paraId="6EB0730A" w14:textId="77777777" w:rsidR="00B643E0" w:rsidRDefault="00B643E0" w:rsidP="00EE4C4A">
            <w:pPr>
              <w:rPr>
                <w:rFonts w:ascii="Garamond" w:hAnsi="Garamond"/>
                <w:b/>
              </w:rPr>
            </w:pPr>
          </w:p>
          <w:p w14:paraId="023A3B13" w14:textId="77777777" w:rsidR="00EE4C4A" w:rsidRDefault="00EE4C4A" w:rsidP="00EE4C4A">
            <w:pPr>
              <w:rPr>
                <w:rFonts w:ascii="Garamond" w:hAnsi="Garamond"/>
                <w:b/>
              </w:rPr>
            </w:pPr>
          </w:p>
          <w:p w14:paraId="0EF905DF" w14:textId="77777777" w:rsidR="00EE4C4A" w:rsidRDefault="00EE4C4A" w:rsidP="00EE4C4A">
            <w:pPr>
              <w:rPr>
                <w:rFonts w:ascii="Garamond" w:hAnsi="Garamond"/>
                <w:b/>
              </w:rPr>
            </w:pPr>
          </w:p>
          <w:p w14:paraId="0262F7D0" w14:textId="77777777" w:rsidR="00EE4C4A" w:rsidRDefault="00EE4C4A" w:rsidP="00EE4C4A">
            <w:pPr>
              <w:rPr>
                <w:rFonts w:ascii="Garamond" w:hAnsi="Garamond"/>
                <w:b/>
              </w:rPr>
            </w:pPr>
          </w:p>
          <w:p w14:paraId="29C988BB" w14:textId="77777777" w:rsidR="00EE4C4A" w:rsidRDefault="00EE4C4A" w:rsidP="00EE4C4A">
            <w:pPr>
              <w:rPr>
                <w:rFonts w:ascii="Garamond" w:hAnsi="Garamond"/>
                <w:b/>
              </w:rPr>
            </w:pPr>
          </w:p>
          <w:p w14:paraId="338F412F" w14:textId="77777777" w:rsidR="00EE4C4A" w:rsidRDefault="00EE4C4A" w:rsidP="00EE4C4A">
            <w:pPr>
              <w:rPr>
                <w:rFonts w:ascii="Garamond" w:hAnsi="Garamond"/>
                <w:b/>
              </w:rPr>
            </w:pPr>
          </w:p>
          <w:p w14:paraId="1F492741" w14:textId="77777777" w:rsidR="00EE4C4A" w:rsidRDefault="00EE4C4A" w:rsidP="00EE4C4A">
            <w:pPr>
              <w:rPr>
                <w:rFonts w:ascii="Garamond" w:hAnsi="Garamond"/>
                <w:b/>
              </w:rPr>
            </w:pPr>
          </w:p>
          <w:p w14:paraId="5473BD0E" w14:textId="77777777" w:rsidR="00EE4C4A" w:rsidRDefault="00EE4C4A" w:rsidP="00EE4C4A">
            <w:pPr>
              <w:rPr>
                <w:rFonts w:ascii="Garamond" w:hAnsi="Garamond"/>
                <w:b/>
              </w:rPr>
            </w:pPr>
          </w:p>
          <w:p w14:paraId="7728B71F" w14:textId="77777777" w:rsidR="00EE4C4A" w:rsidRDefault="00EE4C4A" w:rsidP="00EE4C4A">
            <w:pPr>
              <w:rPr>
                <w:rFonts w:ascii="Garamond" w:hAnsi="Garamond"/>
                <w:b/>
              </w:rPr>
            </w:pPr>
          </w:p>
          <w:p w14:paraId="700615D2" w14:textId="77777777" w:rsidR="00EE4C4A" w:rsidRDefault="00EE4C4A" w:rsidP="00EE4C4A">
            <w:pPr>
              <w:rPr>
                <w:rFonts w:ascii="Garamond" w:hAnsi="Garamond"/>
                <w:b/>
              </w:rPr>
            </w:pPr>
          </w:p>
          <w:p w14:paraId="34801958" w14:textId="77777777" w:rsidR="00EE4C4A" w:rsidRDefault="00EE4C4A" w:rsidP="00EE4C4A">
            <w:pPr>
              <w:rPr>
                <w:rFonts w:ascii="Garamond" w:hAnsi="Garamond"/>
                <w:b/>
              </w:rPr>
            </w:pPr>
          </w:p>
          <w:p w14:paraId="315908C8" w14:textId="77777777" w:rsidR="00EE4C4A" w:rsidRDefault="00EE4C4A" w:rsidP="00EE4C4A">
            <w:pPr>
              <w:rPr>
                <w:rFonts w:ascii="Garamond" w:hAnsi="Garamond"/>
                <w:b/>
              </w:rPr>
            </w:pPr>
          </w:p>
          <w:p w14:paraId="3FB2A2E5" w14:textId="77777777" w:rsidR="00EE4C4A" w:rsidRDefault="00EE4C4A" w:rsidP="00EE4C4A">
            <w:pPr>
              <w:rPr>
                <w:rFonts w:ascii="Garamond" w:hAnsi="Garamond"/>
                <w:b/>
              </w:rPr>
            </w:pPr>
          </w:p>
          <w:p w14:paraId="431FF48C" w14:textId="77777777" w:rsidR="00EE4C4A" w:rsidRDefault="00EE4C4A" w:rsidP="00EE4C4A">
            <w:pPr>
              <w:rPr>
                <w:rFonts w:ascii="Garamond" w:hAnsi="Garamond"/>
                <w:b/>
              </w:rPr>
            </w:pPr>
          </w:p>
          <w:p w14:paraId="3BF57208" w14:textId="77777777" w:rsidR="00EE4C4A" w:rsidRDefault="00EE4C4A" w:rsidP="00EE4C4A">
            <w:pPr>
              <w:rPr>
                <w:rFonts w:ascii="Garamond" w:hAnsi="Garamond"/>
                <w:b/>
              </w:rPr>
            </w:pPr>
          </w:p>
          <w:p w14:paraId="52246835" w14:textId="77777777" w:rsidR="00EE4C4A" w:rsidRDefault="00EE4C4A" w:rsidP="00EE4C4A">
            <w:pPr>
              <w:rPr>
                <w:rFonts w:ascii="Garamond" w:hAnsi="Garamond"/>
                <w:b/>
              </w:rPr>
            </w:pPr>
          </w:p>
          <w:p w14:paraId="59BEA826" w14:textId="77777777" w:rsidR="00EE4C4A" w:rsidRDefault="00EE4C4A" w:rsidP="00EE4C4A">
            <w:pPr>
              <w:rPr>
                <w:rFonts w:ascii="Garamond" w:hAnsi="Garamond"/>
                <w:b/>
              </w:rPr>
            </w:pPr>
          </w:p>
          <w:p w14:paraId="02458D0E" w14:textId="77777777" w:rsidR="00EE4C4A" w:rsidRDefault="00EE4C4A" w:rsidP="00EE4C4A">
            <w:pPr>
              <w:rPr>
                <w:rFonts w:ascii="Garamond" w:hAnsi="Garamond"/>
                <w:b/>
              </w:rPr>
            </w:pPr>
          </w:p>
          <w:p w14:paraId="4140FDFF" w14:textId="77777777" w:rsidR="00EE4C4A" w:rsidRDefault="00EE4C4A" w:rsidP="00EE4C4A">
            <w:pPr>
              <w:rPr>
                <w:rFonts w:ascii="Garamond" w:hAnsi="Garamond"/>
                <w:b/>
              </w:rPr>
            </w:pPr>
          </w:p>
          <w:p w14:paraId="755CE40C" w14:textId="77777777" w:rsidR="00EE4C4A" w:rsidRDefault="00EE4C4A" w:rsidP="00EE4C4A">
            <w:pPr>
              <w:rPr>
                <w:rFonts w:ascii="Garamond" w:hAnsi="Garamond"/>
                <w:b/>
              </w:rPr>
            </w:pPr>
          </w:p>
          <w:p w14:paraId="07A58AFC" w14:textId="77777777" w:rsidR="00EE4C4A" w:rsidRDefault="00EE4C4A" w:rsidP="00EE4C4A">
            <w:pPr>
              <w:rPr>
                <w:rFonts w:ascii="Garamond" w:hAnsi="Garamond"/>
                <w:b/>
              </w:rPr>
            </w:pPr>
          </w:p>
          <w:p w14:paraId="74D1AB4D" w14:textId="77777777" w:rsidR="00EE4C4A" w:rsidRDefault="00EE4C4A" w:rsidP="00EE4C4A">
            <w:pPr>
              <w:rPr>
                <w:rFonts w:ascii="Garamond" w:hAnsi="Garamond"/>
                <w:b/>
              </w:rPr>
            </w:pPr>
          </w:p>
          <w:p w14:paraId="2AA5AD4C" w14:textId="77777777" w:rsidR="00EE4C4A" w:rsidRDefault="00EE4C4A" w:rsidP="00EE4C4A">
            <w:pPr>
              <w:rPr>
                <w:rFonts w:ascii="Garamond" w:hAnsi="Garamond"/>
                <w:b/>
              </w:rPr>
            </w:pPr>
          </w:p>
          <w:p w14:paraId="19C46AFD" w14:textId="77777777" w:rsidR="00EE4C4A" w:rsidRDefault="00EE4C4A" w:rsidP="00EE4C4A">
            <w:pPr>
              <w:rPr>
                <w:rFonts w:ascii="Garamond" w:hAnsi="Garamond"/>
                <w:b/>
              </w:rPr>
            </w:pPr>
          </w:p>
          <w:p w14:paraId="7C522EC0" w14:textId="0D52E73C" w:rsidR="00EE4C4A" w:rsidRPr="0056542C" w:rsidRDefault="00EE4C4A" w:rsidP="00EE4C4A">
            <w:pPr>
              <w:rPr>
                <w:rFonts w:ascii="Garamond" w:hAnsi="Garamond"/>
                <w:b/>
              </w:rPr>
            </w:pPr>
          </w:p>
        </w:tc>
      </w:tr>
    </w:tbl>
    <w:p w14:paraId="26EE68BC" w14:textId="76585315" w:rsidR="001E5B54" w:rsidRDefault="001E5B54" w:rsidP="00225B2F">
      <w:pPr>
        <w:rPr>
          <w:rFonts w:ascii="Garamond" w:hAnsi="Garamond"/>
        </w:rPr>
      </w:pPr>
    </w:p>
    <w:p w14:paraId="2334CEBD" w14:textId="77777777" w:rsidR="007459CB" w:rsidRDefault="007459CB" w:rsidP="00225B2F">
      <w:pPr>
        <w:rPr>
          <w:rFonts w:ascii="Garamond" w:hAnsi="Garamond"/>
        </w:rPr>
      </w:pPr>
    </w:p>
    <w:tbl>
      <w:tblPr>
        <w:tblStyle w:val="TableGrid"/>
        <w:tblW w:w="0" w:type="auto"/>
        <w:tblLook w:val="04A0" w:firstRow="1" w:lastRow="0" w:firstColumn="1" w:lastColumn="0" w:noHBand="0" w:noVBand="1"/>
      </w:tblPr>
      <w:tblGrid>
        <w:gridCol w:w="5038"/>
        <w:gridCol w:w="5032"/>
      </w:tblGrid>
      <w:tr w:rsidR="007459CB" w14:paraId="6C7C1BE7" w14:textId="77777777" w:rsidTr="007459CB">
        <w:tc>
          <w:tcPr>
            <w:tcW w:w="5148" w:type="dxa"/>
          </w:tcPr>
          <w:p w14:paraId="3BEBE55A" w14:textId="5AC62987" w:rsidR="007459CB" w:rsidRDefault="007459CB" w:rsidP="007459CB">
            <w:pPr>
              <w:jc w:val="center"/>
              <w:rPr>
                <w:rFonts w:ascii="Garamond" w:hAnsi="Garamond"/>
              </w:rPr>
            </w:pPr>
            <w:r>
              <w:rPr>
                <w:rFonts w:ascii="Garamond" w:hAnsi="Garamond"/>
              </w:rPr>
              <w:t>Cal Maritim</w:t>
            </w:r>
            <w:r w:rsidR="006332EA">
              <w:rPr>
                <w:rFonts w:ascii="Garamond" w:hAnsi="Garamond"/>
              </w:rPr>
              <w:t xml:space="preserve">e GE Learning Outcomes: Area </w:t>
            </w:r>
            <w:r w:rsidR="00F66C4B">
              <w:rPr>
                <w:rFonts w:ascii="Garamond" w:hAnsi="Garamond"/>
              </w:rPr>
              <w:t>E</w:t>
            </w:r>
          </w:p>
        </w:tc>
        <w:tc>
          <w:tcPr>
            <w:tcW w:w="5148" w:type="dxa"/>
          </w:tcPr>
          <w:p w14:paraId="63CA8C7A" w14:textId="1377B648" w:rsidR="007459CB" w:rsidRDefault="000313AF" w:rsidP="00F813B6">
            <w:pPr>
              <w:jc w:val="center"/>
              <w:rPr>
                <w:rFonts w:ascii="Garamond" w:hAnsi="Garamond"/>
              </w:rPr>
            </w:pPr>
            <w:r>
              <w:rPr>
                <w:rFonts w:ascii="Garamond" w:hAnsi="Garamond"/>
              </w:rPr>
              <w:t>GE Committee Discussion Notes</w:t>
            </w:r>
          </w:p>
        </w:tc>
      </w:tr>
      <w:tr w:rsidR="007459CB" w14:paraId="3BD5B8C9" w14:textId="77777777" w:rsidTr="007459CB">
        <w:tc>
          <w:tcPr>
            <w:tcW w:w="5148" w:type="dxa"/>
          </w:tcPr>
          <w:p w14:paraId="70476939" w14:textId="77777777" w:rsidR="007459CB" w:rsidRDefault="007459CB" w:rsidP="007459CB">
            <w:pPr>
              <w:rPr>
                <w:rFonts w:ascii="Garamond" w:hAnsi="Garamond"/>
                <w:sz w:val="22"/>
                <w:szCs w:val="22"/>
              </w:rPr>
            </w:pPr>
          </w:p>
          <w:p w14:paraId="2CFB27FC" w14:textId="77777777" w:rsidR="00F66C4B" w:rsidRPr="00F66C4B" w:rsidRDefault="00F66C4B" w:rsidP="00F66C4B">
            <w:pPr>
              <w:rPr>
                <w:rFonts w:ascii="Garamond" w:hAnsi="Garamond"/>
                <w:sz w:val="22"/>
                <w:szCs w:val="22"/>
              </w:rPr>
            </w:pPr>
            <w:r w:rsidRPr="00F66C4B">
              <w:rPr>
                <w:rFonts w:ascii="Garamond" w:hAnsi="Garamond"/>
                <w:sz w:val="22"/>
                <w:szCs w:val="22"/>
              </w:rPr>
              <w:t>GELO 13: Demonstrates ability to pursue knowledge and solve problems independently.</w:t>
            </w:r>
          </w:p>
          <w:p w14:paraId="584F7AD8" w14:textId="77777777" w:rsidR="007459CB" w:rsidRPr="007459CB" w:rsidRDefault="007459CB" w:rsidP="00225B2F">
            <w:pPr>
              <w:rPr>
                <w:rFonts w:ascii="Garamond" w:hAnsi="Garamond"/>
                <w:sz w:val="22"/>
                <w:szCs w:val="22"/>
              </w:rPr>
            </w:pPr>
          </w:p>
        </w:tc>
        <w:tc>
          <w:tcPr>
            <w:tcW w:w="5148" w:type="dxa"/>
          </w:tcPr>
          <w:p w14:paraId="4F9E2CA2" w14:textId="77777777" w:rsidR="007459CB" w:rsidRDefault="007459CB" w:rsidP="00225B2F">
            <w:pPr>
              <w:rPr>
                <w:rFonts w:ascii="Garamond" w:hAnsi="Garamond"/>
              </w:rPr>
            </w:pPr>
          </w:p>
          <w:p w14:paraId="30F60E0F" w14:textId="77777777" w:rsidR="0070328C" w:rsidRDefault="0070328C" w:rsidP="00225B2F">
            <w:pPr>
              <w:rPr>
                <w:rFonts w:ascii="Garamond" w:hAnsi="Garamond"/>
                <w:b/>
              </w:rPr>
            </w:pPr>
          </w:p>
          <w:p w14:paraId="6A8619EE" w14:textId="77777777" w:rsidR="00EE4C4A" w:rsidRDefault="00EE4C4A" w:rsidP="00225B2F">
            <w:pPr>
              <w:rPr>
                <w:rFonts w:ascii="Garamond" w:hAnsi="Garamond"/>
                <w:b/>
              </w:rPr>
            </w:pPr>
          </w:p>
          <w:p w14:paraId="7C28947F" w14:textId="31AA55F5" w:rsidR="00EE4C4A" w:rsidRPr="0070328C" w:rsidRDefault="00EE4C4A" w:rsidP="00225B2F">
            <w:pPr>
              <w:rPr>
                <w:rFonts w:ascii="Garamond" w:hAnsi="Garamond"/>
                <w:b/>
              </w:rPr>
            </w:pPr>
          </w:p>
        </w:tc>
      </w:tr>
      <w:tr w:rsidR="007459CB" w14:paraId="7B7B7DB4" w14:textId="77777777" w:rsidTr="007459CB">
        <w:tc>
          <w:tcPr>
            <w:tcW w:w="5148" w:type="dxa"/>
          </w:tcPr>
          <w:p w14:paraId="111EB92F" w14:textId="77777777" w:rsidR="007459CB" w:rsidRDefault="007459CB" w:rsidP="007459CB">
            <w:pPr>
              <w:rPr>
                <w:rFonts w:ascii="Garamond" w:hAnsi="Garamond"/>
                <w:sz w:val="22"/>
                <w:szCs w:val="22"/>
              </w:rPr>
            </w:pPr>
          </w:p>
          <w:p w14:paraId="617F8D50" w14:textId="77777777" w:rsidR="00F66C4B" w:rsidRPr="00F66C4B" w:rsidRDefault="00F66C4B" w:rsidP="00F66C4B">
            <w:pPr>
              <w:rPr>
                <w:rFonts w:ascii="Garamond" w:hAnsi="Garamond"/>
                <w:sz w:val="22"/>
                <w:szCs w:val="22"/>
              </w:rPr>
            </w:pPr>
            <w:r w:rsidRPr="00F66C4B">
              <w:rPr>
                <w:rFonts w:ascii="Garamond" w:hAnsi="Garamond"/>
                <w:sz w:val="22"/>
                <w:szCs w:val="22"/>
              </w:rPr>
              <w:t>GELO 14: Applies knowledge and skills from one context to another.</w:t>
            </w:r>
          </w:p>
          <w:p w14:paraId="0872402A" w14:textId="77777777" w:rsidR="007459CB" w:rsidRPr="007459CB" w:rsidRDefault="007459CB" w:rsidP="00225B2F">
            <w:pPr>
              <w:rPr>
                <w:rFonts w:ascii="Garamond" w:hAnsi="Garamond"/>
                <w:sz w:val="22"/>
                <w:szCs w:val="22"/>
              </w:rPr>
            </w:pPr>
          </w:p>
        </w:tc>
        <w:tc>
          <w:tcPr>
            <w:tcW w:w="5148" w:type="dxa"/>
          </w:tcPr>
          <w:p w14:paraId="1BD098C8" w14:textId="77777777" w:rsidR="007459CB" w:rsidRDefault="007459CB" w:rsidP="00225B2F">
            <w:pPr>
              <w:rPr>
                <w:rFonts w:ascii="Garamond" w:hAnsi="Garamond"/>
              </w:rPr>
            </w:pPr>
          </w:p>
          <w:p w14:paraId="359DC06A" w14:textId="77777777" w:rsidR="0070328C" w:rsidRDefault="0070328C" w:rsidP="00225B2F">
            <w:pPr>
              <w:rPr>
                <w:rFonts w:ascii="Garamond" w:hAnsi="Garamond"/>
                <w:b/>
              </w:rPr>
            </w:pPr>
          </w:p>
          <w:p w14:paraId="7FEB6D22" w14:textId="77777777" w:rsidR="00EE4C4A" w:rsidRDefault="00EE4C4A" w:rsidP="00225B2F">
            <w:pPr>
              <w:rPr>
                <w:rFonts w:ascii="Garamond" w:hAnsi="Garamond"/>
                <w:b/>
              </w:rPr>
            </w:pPr>
          </w:p>
          <w:p w14:paraId="22142FD3" w14:textId="718C6277" w:rsidR="00EE4C4A" w:rsidRPr="0070328C" w:rsidRDefault="00EE4C4A" w:rsidP="00225B2F">
            <w:pPr>
              <w:rPr>
                <w:rFonts w:ascii="Garamond" w:hAnsi="Garamond"/>
                <w:b/>
              </w:rPr>
            </w:pPr>
          </w:p>
        </w:tc>
      </w:tr>
      <w:tr w:rsidR="007459CB" w14:paraId="33E92A46" w14:textId="77777777" w:rsidTr="007459CB">
        <w:tc>
          <w:tcPr>
            <w:tcW w:w="5148" w:type="dxa"/>
          </w:tcPr>
          <w:p w14:paraId="4B924A3E" w14:textId="77777777" w:rsidR="007459CB" w:rsidRDefault="007459CB" w:rsidP="007459CB">
            <w:pPr>
              <w:rPr>
                <w:rFonts w:ascii="Garamond" w:hAnsi="Garamond"/>
                <w:sz w:val="22"/>
                <w:szCs w:val="22"/>
              </w:rPr>
            </w:pPr>
          </w:p>
          <w:p w14:paraId="05B1F97D" w14:textId="77777777" w:rsidR="00F66C4B" w:rsidRPr="00F66C4B" w:rsidRDefault="00F66C4B" w:rsidP="00F66C4B">
            <w:pPr>
              <w:rPr>
                <w:rFonts w:ascii="Garamond" w:hAnsi="Garamond"/>
                <w:sz w:val="22"/>
                <w:szCs w:val="22"/>
              </w:rPr>
            </w:pPr>
            <w:r w:rsidRPr="00F66C4B">
              <w:rPr>
                <w:rFonts w:ascii="Garamond" w:hAnsi="Garamond"/>
                <w:sz w:val="22"/>
                <w:szCs w:val="22"/>
              </w:rPr>
              <w:t>GELO 15: Identify, access, and evaluate appropriate sources of information.</w:t>
            </w:r>
          </w:p>
          <w:p w14:paraId="46977F7E" w14:textId="77777777" w:rsidR="007459CB" w:rsidRPr="007459CB" w:rsidRDefault="007459CB" w:rsidP="00225B2F">
            <w:pPr>
              <w:rPr>
                <w:rFonts w:ascii="Garamond" w:hAnsi="Garamond"/>
                <w:sz w:val="22"/>
                <w:szCs w:val="22"/>
              </w:rPr>
            </w:pPr>
          </w:p>
        </w:tc>
        <w:tc>
          <w:tcPr>
            <w:tcW w:w="5148" w:type="dxa"/>
          </w:tcPr>
          <w:p w14:paraId="05C6AE43" w14:textId="77777777" w:rsidR="0070328C" w:rsidRDefault="0070328C" w:rsidP="00225B2F">
            <w:pPr>
              <w:rPr>
                <w:rFonts w:ascii="Garamond" w:hAnsi="Garamond"/>
              </w:rPr>
            </w:pPr>
          </w:p>
          <w:p w14:paraId="3217EC06" w14:textId="77777777" w:rsidR="00EE4C4A" w:rsidRDefault="00EE4C4A" w:rsidP="00225B2F">
            <w:pPr>
              <w:rPr>
                <w:rFonts w:ascii="Garamond" w:hAnsi="Garamond"/>
              </w:rPr>
            </w:pPr>
          </w:p>
          <w:p w14:paraId="5AC6780C" w14:textId="77777777" w:rsidR="00EE4C4A" w:rsidRDefault="00EE4C4A" w:rsidP="00225B2F">
            <w:pPr>
              <w:rPr>
                <w:rFonts w:ascii="Garamond" w:hAnsi="Garamond"/>
              </w:rPr>
            </w:pPr>
          </w:p>
          <w:p w14:paraId="0AF84459" w14:textId="77777777" w:rsidR="00EE4C4A" w:rsidRDefault="00EE4C4A" w:rsidP="00225B2F">
            <w:pPr>
              <w:rPr>
                <w:rFonts w:ascii="Garamond" w:hAnsi="Garamond"/>
              </w:rPr>
            </w:pPr>
          </w:p>
          <w:p w14:paraId="3D02EA74" w14:textId="6EA95770" w:rsidR="00EE4C4A" w:rsidRDefault="00EE4C4A" w:rsidP="00225B2F">
            <w:pPr>
              <w:rPr>
                <w:rFonts w:ascii="Garamond" w:hAnsi="Garamond"/>
              </w:rPr>
            </w:pPr>
          </w:p>
        </w:tc>
      </w:tr>
    </w:tbl>
    <w:p w14:paraId="016A872D" w14:textId="77777777" w:rsidR="007459CB" w:rsidRDefault="007459CB" w:rsidP="00225B2F">
      <w:pPr>
        <w:rPr>
          <w:rFonts w:ascii="Garamond" w:hAnsi="Garamond"/>
        </w:rPr>
      </w:pPr>
    </w:p>
    <w:p w14:paraId="41700D04" w14:textId="0A2237FE" w:rsidR="003E4484" w:rsidRPr="003E4484" w:rsidRDefault="00302677" w:rsidP="003E4484">
      <w:pPr>
        <w:rPr>
          <w:rFonts w:ascii="Garamond" w:hAnsi="Garamond"/>
          <w:b/>
          <w:bCs/>
        </w:rPr>
      </w:pPr>
      <w:r>
        <w:rPr>
          <w:rFonts w:ascii="Garamond" w:hAnsi="Garamond"/>
        </w:rPr>
        <w:lastRenderedPageBreak/>
        <w:t>When reviewing courses</w:t>
      </w:r>
      <w:r w:rsidR="00E27130">
        <w:rPr>
          <w:rFonts w:ascii="Garamond" w:hAnsi="Garamond"/>
        </w:rPr>
        <w:t>,</w:t>
      </w:r>
      <w:r>
        <w:rPr>
          <w:rFonts w:ascii="Garamond" w:hAnsi="Garamond"/>
        </w:rPr>
        <w:t xml:space="preserve"> the GE Committee also considers the “IGETC Standards, Policies &amp; Procedures for Intersegmental General Education Transfer Curriculum, Version 2.0” (updated May 2019) and the “Guiding Notes for General Education Course Reviewers” (updated October 2019) which were “</w:t>
      </w:r>
      <w:r w:rsidRPr="00302677">
        <w:rPr>
          <w:rFonts w:ascii="Garamond" w:hAnsi="Garamond"/>
        </w:rPr>
        <w:t>developed based on r</w:t>
      </w:r>
      <w:r>
        <w:rPr>
          <w:rFonts w:ascii="Garamond" w:hAnsi="Garamond"/>
        </w:rPr>
        <w:t xml:space="preserve">ecommendations from the faculty </w:t>
      </w:r>
      <w:r w:rsidRPr="00302677">
        <w:rPr>
          <w:rFonts w:ascii="Garamond" w:hAnsi="Garamond"/>
        </w:rPr>
        <w:t>and staff who review course outlines proposed for lower-division general education</w:t>
      </w:r>
      <w:r>
        <w:rPr>
          <w:rFonts w:ascii="Garamond" w:hAnsi="Garamond"/>
        </w:rPr>
        <w:t xml:space="preserve"> </w:t>
      </w:r>
      <w:r w:rsidRPr="00302677">
        <w:rPr>
          <w:rFonts w:ascii="Garamond" w:hAnsi="Garamond"/>
        </w:rPr>
        <w:t>credit in the University of California (UC) and the California State University (CSU).</w:t>
      </w:r>
      <w:r>
        <w:rPr>
          <w:rFonts w:ascii="Garamond" w:hAnsi="Garamond"/>
        </w:rPr>
        <w:t xml:space="preserve">” </w:t>
      </w:r>
    </w:p>
    <w:p w14:paraId="4D4653DD" w14:textId="77777777" w:rsidR="007459CB" w:rsidRDefault="007459CB" w:rsidP="00225B2F">
      <w:pPr>
        <w:rPr>
          <w:rFonts w:ascii="Garamond" w:hAnsi="Garamond"/>
        </w:rPr>
      </w:pPr>
    </w:p>
    <w:tbl>
      <w:tblPr>
        <w:tblStyle w:val="TableGrid"/>
        <w:tblW w:w="0" w:type="auto"/>
        <w:tblLook w:val="04A0" w:firstRow="1" w:lastRow="0" w:firstColumn="1" w:lastColumn="0" w:noHBand="0" w:noVBand="1"/>
      </w:tblPr>
      <w:tblGrid>
        <w:gridCol w:w="5038"/>
        <w:gridCol w:w="5032"/>
      </w:tblGrid>
      <w:tr w:rsidR="007459CB" w14:paraId="66A5B1F6" w14:textId="77777777" w:rsidTr="007459CB">
        <w:tc>
          <w:tcPr>
            <w:tcW w:w="5148" w:type="dxa"/>
          </w:tcPr>
          <w:p w14:paraId="1E0C18FC" w14:textId="2EE591D2" w:rsidR="007459CB" w:rsidRDefault="007459CB" w:rsidP="006332EA">
            <w:pPr>
              <w:jc w:val="center"/>
              <w:rPr>
                <w:rFonts w:ascii="Garamond" w:hAnsi="Garamond"/>
              </w:rPr>
            </w:pPr>
            <w:r>
              <w:rPr>
                <w:rFonts w:ascii="Garamond" w:hAnsi="Garamond"/>
              </w:rPr>
              <w:t xml:space="preserve">IGETC Standard for </w:t>
            </w:r>
            <w:r w:rsidR="006332EA">
              <w:rPr>
                <w:rFonts w:ascii="Garamond" w:hAnsi="Garamond"/>
              </w:rPr>
              <w:t xml:space="preserve">Area </w:t>
            </w:r>
            <w:r w:rsidR="003E4484">
              <w:rPr>
                <w:rFonts w:ascii="Garamond" w:hAnsi="Garamond"/>
              </w:rPr>
              <w:t>E</w:t>
            </w:r>
          </w:p>
        </w:tc>
        <w:tc>
          <w:tcPr>
            <w:tcW w:w="5148" w:type="dxa"/>
          </w:tcPr>
          <w:p w14:paraId="51272AE7" w14:textId="44416EA6" w:rsidR="007459CB" w:rsidRDefault="000313AF" w:rsidP="007459CB">
            <w:pPr>
              <w:jc w:val="center"/>
              <w:rPr>
                <w:rFonts w:ascii="Garamond" w:hAnsi="Garamond"/>
              </w:rPr>
            </w:pPr>
            <w:r>
              <w:rPr>
                <w:rFonts w:ascii="Garamond" w:hAnsi="Garamond"/>
              </w:rPr>
              <w:t>GE Committee Discussion Notes</w:t>
            </w:r>
          </w:p>
        </w:tc>
      </w:tr>
      <w:tr w:rsidR="007459CB" w14:paraId="461B2F70" w14:textId="77777777" w:rsidTr="007459CB">
        <w:tc>
          <w:tcPr>
            <w:tcW w:w="5148" w:type="dxa"/>
          </w:tcPr>
          <w:p w14:paraId="21CAA13B" w14:textId="46B030F9" w:rsidR="007459CB" w:rsidRPr="000A3782" w:rsidRDefault="003E4484" w:rsidP="000A3782">
            <w:pPr>
              <w:spacing w:line="220" w:lineRule="exact"/>
              <w:rPr>
                <w:rFonts w:ascii="Garamond" w:hAnsi="Garamond"/>
                <w:sz w:val="22"/>
                <w:szCs w:val="22"/>
              </w:rPr>
            </w:pPr>
            <w:r>
              <w:rPr>
                <w:rFonts w:ascii="Garamond" w:hAnsi="Garamond"/>
                <w:b/>
                <w:bCs/>
              </w:rPr>
              <w:br/>
            </w:r>
            <w:r>
              <w:rPr>
                <w:rFonts w:ascii="Garamond" w:hAnsi="Garamond"/>
                <w:b/>
                <w:bCs/>
              </w:rPr>
              <w:t xml:space="preserve">There is no IGETC Counterpart to Area E. </w:t>
            </w:r>
            <w:r>
              <w:rPr>
                <w:rFonts w:ascii="Garamond" w:hAnsi="Garamond"/>
                <w:b/>
                <w:bCs/>
              </w:rPr>
              <w:br/>
            </w:r>
          </w:p>
        </w:tc>
        <w:tc>
          <w:tcPr>
            <w:tcW w:w="5148" w:type="dxa"/>
          </w:tcPr>
          <w:p w14:paraId="75980C54" w14:textId="77777777" w:rsidR="007459CB" w:rsidRDefault="007459CB" w:rsidP="00225B2F">
            <w:pPr>
              <w:rPr>
                <w:rFonts w:ascii="Garamond" w:hAnsi="Garamond"/>
                <w:b/>
              </w:rPr>
            </w:pPr>
          </w:p>
          <w:p w14:paraId="651DDFAF" w14:textId="0C73B663" w:rsidR="007459CB" w:rsidRDefault="007459CB" w:rsidP="0056542C">
            <w:pPr>
              <w:rPr>
                <w:rFonts w:ascii="Garamond" w:hAnsi="Garamond"/>
              </w:rPr>
            </w:pPr>
          </w:p>
        </w:tc>
      </w:tr>
    </w:tbl>
    <w:p w14:paraId="0B998F96" w14:textId="77777777" w:rsidR="007459CB" w:rsidRDefault="007459CB" w:rsidP="00225B2F">
      <w:pPr>
        <w:rPr>
          <w:rFonts w:ascii="Garamond" w:hAnsi="Garamond"/>
        </w:rPr>
      </w:pPr>
    </w:p>
    <w:tbl>
      <w:tblPr>
        <w:tblStyle w:val="TableGrid"/>
        <w:tblW w:w="0" w:type="auto"/>
        <w:tblLook w:val="04A0" w:firstRow="1" w:lastRow="0" w:firstColumn="1" w:lastColumn="0" w:noHBand="0" w:noVBand="1"/>
      </w:tblPr>
      <w:tblGrid>
        <w:gridCol w:w="5049"/>
        <w:gridCol w:w="5021"/>
      </w:tblGrid>
      <w:tr w:rsidR="007459CB" w14:paraId="445CD7E4" w14:textId="77777777" w:rsidTr="007459CB">
        <w:tc>
          <w:tcPr>
            <w:tcW w:w="5148" w:type="dxa"/>
          </w:tcPr>
          <w:p w14:paraId="1D261F66" w14:textId="326EBBDB" w:rsidR="007459CB" w:rsidRDefault="003E4484" w:rsidP="007459CB">
            <w:pPr>
              <w:jc w:val="center"/>
              <w:rPr>
                <w:rFonts w:ascii="Garamond" w:hAnsi="Garamond"/>
              </w:rPr>
            </w:pPr>
            <w:r>
              <w:rPr>
                <w:rFonts w:ascii="Garamond" w:hAnsi="Garamond"/>
              </w:rPr>
              <w:t>Area E</w:t>
            </w:r>
            <w:r w:rsidR="007459CB">
              <w:rPr>
                <w:rFonts w:ascii="Garamond" w:hAnsi="Garamond"/>
              </w:rPr>
              <w:t xml:space="preserve"> Description (from the CSU “Guiding Notes for General Education Course Reviewers”)</w:t>
            </w:r>
          </w:p>
        </w:tc>
        <w:tc>
          <w:tcPr>
            <w:tcW w:w="5148" w:type="dxa"/>
          </w:tcPr>
          <w:p w14:paraId="5A8F3E7B" w14:textId="64FBD77C" w:rsidR="007459CB" w:rsidRDefault="000313AF" w:rsidP="007459CB">
            <w:pPr>
              <w:jc w:val="center"/>
              <w:rPr>
                <w:rFonts w:ascii="Garamond" w:hAnsi="Garamond"/>
              </w:rPr>
            </w:pPr>
            <w:r>
              <w:rPr>
                <w:rFonts w:ascii="Garamond" w:hAnsi="Garamond"/>
              </w:rPr>
              <w:t>GE Committee Discussion Notes</w:t>
            </w:r>
          </w:p>
        </w:tc>
      </w:tr>
      <w:tr w:rsidR="007459CB" w14:paraId="46A6737A" w14:textId="77777777" w:rsidTr="007459CB">
        <w:tc>
          <w:tcPr>
            <w:tcW w:w="5148" w:type="dxa"/>
          </w:tcPr>
          <w:p w14:paraId="7C01E497" w14:textId="4564CA42" w:rsidR="003E4484" w:rsidRPr="003E4484" w:rsidRDefault="003E4484" w:rsidP="003E4484">
            <w:pPr>
              <w:spacing w:line="220" w:lineRule="exact"/>
              <w:rPr>
                <w:rFonts w:ascii="Garamond" w:hAnsi="Garamond"/>
                <w:sz w:val="22"/>
                <w:szCs w:val="22"/>
              </w:rPr>
            </w:pPr>
            <w:r w:rsidRPr="003E4484">
              <w:rPr>
                <w:rFonts w:ascii="Garamond" w:hAnsi="Garamond"/>
                <w:b/>
                <w:bCs/>
                <w:sz w:val="22"/>
                <w:szCs w:val="22"/>
              </w:rPr>
              <w:t xml:space="preserve">Lifelong Learning and Self-Development </w:t>
            </w:r>
          </w:p>
          <w:p w14:paraId="6FAB74FB" w14:textId="77777777" w:rsidR="003E4484" w:rsidRPr="003E4484" w:rsidRDefault="003E4484" w:rsidP="003E4484">
            <w:pPr>
              <w:spacing w:line="220" w:lineRule="exact"/>
              <w:rPr>
                <w:rFonts w:ascii="Garamond" w:hAnsi="Garamond"/>
                <w:sz w:val="22"/>
                <w:szCs w:val="22"/>
              </w:rPr>
            </w:pPr>
            <w:r w:rsidRPr="003E4484">
              <w:rPr>
                <w:rFonts w:ascii="Garamond" w:hAnsi="Garamond"/>
                <w:sz w:val="22"/>
                <w:szCs w:val="22"/>
              </w:rPr>
              <w:t xml:space="preserve">With the exception of courses in physical activity (detailed below), reviewers expect courses in Area E to include three kinds of inquiry: sociological, physiological, and psychological. </w:t>
            </w:r>
          </w:p>
          <w:p w14:paraId="1FB3B267" w14:textId="05A08C6E" w:rsidR="003E4484" w:rsidRPr="003E4484" w:rsidRDefault="003E4484" w:rsidP="003E4484">
            <w:pPr>
              <w:numPr>
                <w:ilvl w:val="0"/>
                <w:numId w:val="6"/>
              </w:numPr>
              <w:spacing w:line="220" w:lineRule="exact"/>
              <w:rPr>
                <w:rFonts w:ascii="Garamond" w:hAnsi="Garamond"/>
                <w:sz w:val="22"/>
                <w:szCs w:val="22"/>
              </w:rPr>
            </w:pPr>
            <w:r w:rsidRPr="003E4484">
              <w:rPr>
                <w:rFonts w:ascii="Garamond" w:hAnsi="Garamond"/>
                <w:sz w:val="22"/>
                <w:szCs w:val="22"/>
              </w:rPr>
              <w:t xml:space="preserve">Courses should address all three areas for </w:t>
            </w:r>
            <w:r w:rsidRPr="003E4484">
              <w:rPr>
                <w:rFonts w:ascii="Garamond" w:hAnsi="Garamond"/>
                <w:i/>
                <w:iCs/>
                <w:sz w:val="22"/>
                <w:szCs w:val="22"/>
              </w:rPr>
              <w:t xml:space="preserve">more than a few years of a human lifespan. </w:t>
            </w:r>
            <w:r w:rsidRPr="003E4484">
              <w:rPr>
                <w:rFonts w:ascii="Garamond" w:hAnsi="Garamond"/>
                <w:sz w:val="22"/>
                <w:szCs w:val="22"/>
              </w:rPr>
              <w:t xml:space="preserve">The consideration doesn’t need to extend from cradle to grave, but study should include more than early childhood or the octogenarian experience, in order to provide the breadth expected of general education. </w:t>
            </w:r>
          </w:p>
          <w:p w14:paraId="4BCFDE94" w14:textId="319D5648" w:rsidR="003E4484" w:rsidRDefault="003E4484" w:rsidP="003E4484">
            <w:pPr>
              <w:numPr>
                <w:ilvl w:val="0"/>
                <w:numId w:val="6"/>
              </w:numPr>
              <w:spacing w:line="220" w:lineRule="exact"/>
              <w:rPr>
                <w:rFonts w:ascii="Garamond" w:hAnsi="Garamond"/>
                <w:sz w:val="22"/>
                <w:szCs w:val="22"/>
              </w:rPr>
            </w:pPr>
            <w:r w:rsidRPr="003E4484">
              <w:rPr>
                <w:rFonts w:ascii="Garamond" w:hAnsi="Garamond"/>
                <w:sz w:val="22"/>
                <w:szCs w:val="22"/>
              </w:rPr>
              <w:t xml:space="preserve">Courses that focus on a single learning skill (e.g., library use, computer literary, or first aid) are not appropriate for GE. </w:t>
            </w:r>
          </w:p>
          <w:p w14:paraId="7C03C42C" w14:textId="77777777" w:rsidR="003E4484" w:rsidRPr="003E4484" w:rsidRDefault="003E4484" w:rsidP="003E4484">
            <w:pPr>
              <w:spacing w:line="220" w:lineRule="exact"/>
              <w:ind w:left="720"/>
              <w:rPr>
                <w:rFonts w:ascii="Garamond" w:hAnsi="Garamond"/>
                <w:sz w:val="22"/>
                <w:szCs w:val="22"/>
              </w:rPr>
            </w:pPr>
          </w:p>
          <w:p w14:paraId="009AA059" w14:textId="77777777" w:rsidR="003E4484" w:rsidRPr="003E4484" w:rsidRDefault="003E4484" w:rsidP="003E4484">
            <w:pPr>
              <w:spacing w:line="220" w:lineRule="exact"/>
              <w:rPr>
                <w:rFonts w:ascii="Garamond" w:hAnsi="Garamond"/>
                <w:sz w:val="22"/>
                <w:szCs w:val="22"/>
              </w:rPr>
            </w:pPr>
            <w:r w:rsidRPr="003E4484">
              <w:rPr>
                <w:rFonts w:ascii="Garamond" w:hAnsi="Garamond"/>
                <w:b/>
                <w:bCs/>
                <w:sz w:val="22"/>
                <w:szCs w:val="22"/>
              </w:rPr>
              <w:t xml:space="preserve">Sociological: </w:t>
            </w:r>
          </w:p>
          <w:p w14:paraId="47061BDF" w14:textId="3789B8C8" w:rsidR="003E4484" w:rsidRDefault="003E4484" w:rsidP="003E4484">
            <w:pPr>
              <w:spacing w:line="220" w:lineRule="exact"/>
              <w:rPr>
                <w:rFonts w:ascii="Garamond" w:hAnsi="Garamond"/>
                <w:sz w:val="22"/>
                <w:szCs w:val="22"/>
              </w:rPr>
            </w:pPr>
            <w:r w:rsidRPr="003E4484">
              <w:rPr>
                <w:rFonts w:ascii="Garamond" w:hAnsi="Garamond"/>
                <w:sz w:val="22"/>
                <w:szCs w:val="22"/>
              </w:rPr>
              <w:sym w:font="Symbol" w:char="F0B7"/>
            </w:r>
            <w:r w:rsidRPr="003E4484">
              <w:rPr>
                <w:rFonts w:ascii="Garamond" w:hAnsi="Garamond"/>
                <w:sz w:val="22"/>
                <w:szCs w:val="22"/>
              </w:rPr>
              <w:t xml:space="preserve"> In this context, the relationships between an individual and broader society. </w:t>
            </w:r>
          </w:p>
          <w:p w14:paraId="3982A09B" w14:textId="77777777" w:rsidR="003E4484" w:rsidRPr="003E4484" w:rsidRDefault="003E4484" w:rsidP="003E4484">
            <w:pPr>
              <w:spacing w:line="220" w:lineRule="exact"/>
              <w:rPr>
                <w:rFonts w:ascii="Garamond" w:hAnsi="Garamond"/>
                <w:sz w:val="22"/>
                <w:szCs w:val="22"/>
              </w:rPr>
            </w:pPr>
          </w:p>
          <w:p w14:paraId="506813ED" w14:textId="77777777" w:rsidR="003E4484" w:rsidRPr="003E4484" w:rsidRDefault="003E4484" w:rsidP="003E4484">
            <w:pPr>
              <w:spacing w:line="220" w:lineRule="exact"/>
              <w:rPr>
                <w:rFonts w:ascii="Garamond" w:hAnsi="Garamond"/>
                <w:sz w:val="22"/>
                <w:szCs w:val="22"/>
              </w:rPr>
            </w:pPr>
            <w:r w:rsidRPr="003E4484">
              <w:rPr>
                <w:rFonts w:ascii="Garamond" w:hAnsi="Garamond"/>
                <w:b/>
                <w:bCs/>
                <w:sz w:val="22"/>
                <w:szCs w:val="22"/>
              </w:rPr>
              <w:t xml:space="preserve">Physiological: </w:t>
            </w:r>
          </w:p>
          <w:p w14:paraId="43D14F34" w14:textId="77777777" w:rsidR="003E4484" w:rsidRPr="003E4484" w:rsidRDefault="003E4484" w:rsidP="003E4484">
            <w:pPr>
              <w:spacing w:line="220" w:lineRule="exact"/>
              <w:rPr>
                <w:rFonts w:ascii="Garamond" w:hAnsi="Garamond"/>
                <w:sz w:val="22"/>
                <w:szCs w:val="22"/>
              </w:rPr>
            </w:pPr>
            <w:r w:rsidRPr="003E4484">
              <w:rPr>
                <w:rFonts w:ascii="Garamond" w:hAnsi="Garamond"/>
                <w:sz w:val="22"/>
                <w:szCs w:val="22"/>
              </w:rPr>
              <w:sym w:font="Symbol" w:char="F0B7"/>
            </w:r>
            <w:r w:rsidRPr="003E4484">
              <w:rPr>
                <w:rFonts w:ascii="Garamond" w:hAnsi="Garamond"/>
                <w:sz w:val="22"/>
                <w:szCs w:val="22"/>
              </w:rPr>
              <w:t xml:space="preserve"> The human body as an integrated organism with systemic functions such as movement, nutrition, growth, reproduction, and aging. </w:t>
            </w:r>
          </w:p>
          <w:p w14:paraId="48BE9405" w14:textId="77777777" w:rsidR="003E4484" w:rsidRDefault="003E4484" w:rsidP="003E4484">
            <w:pPr>
              <w:spacing w:line="220" w:lineRule="exact"/>
              <w:rPr>
                <w:rFonts w:ascii="Garamond" w:hAnsi="Garamond"/>
                <w:b/>
                <w:bCs/>
                <w:sz w:val="22"/>
                <w:szCs w:val="22"/>
              </w:rPr>
            </w:pPr>
          </w:p>
          <w:p w14:paraId="4FD84B24" w14:textId="63582CE1" w:rsidR="003E4484" w:rsidRPr="003E4484" w:rsidRDefault="003E4484" w:rsidP="003E4484">
            <w:pPr>
              <w:spacing w:line="220" w:lineRule="exact"/>
              <w:rPr>
                <w:rFonts w:ascii="Garamond" w:hAnsi="Garamond"/>
                <w:sz w:val="22"/>
                <w:szCs w:val="22"/>
              </w:rPr>
            </w:pPr>
            <w:r w:rsidRPr="003E4484">
              <w:rPr>
                <w:rFonts w:ascii="Garamond" w:hAnsi="Garamond"/>
                <w:b/>
                <w:bCs/>
                <w:sz w:val="22"/>
                <w:szCs w:val="22"/>
              </w:rPr>
              <w:t xml:space="preserve">Psychological: </w:t>
            </w:r>
          </w:p>
          <w:p w14:paraId="37C78855" w14:textId="3218058D" w:rsidR="003E4484" w:rsidRDefault="003E4484" w:rsidP="003E4484">
            <w:pPr>
              <w:spacing w:line="220" w:lineRule="exact"/>
              <w:rPr>
                <w:rFonts w:ascii="Garamond" w:hAnsi="Garamond"/>
                <w:sz w:val="22"/>
                <w:szCs w:val="22"/>
              </w:rPr>
            </w:pPr>
            <w:r w:rsidRPr="003E4484">
              <w:rPr>
                <w:rFonts w:ascii="Garamond" w:hAnsi="Garamond"/>
                <w:sz w:val="22"/>
                <w:szCs w:val="22"/>
              </w:rPr>
              <w:sym w:font="Symbol" w:char="F0B7"/>
            </w:r>
            <w:r w:rsidRPr="003E4484">
              <w:rPr>
                <w:rFonts w:ascii="Garamond" w:hAnsi="Garamond"/>
                <w:sz w:val="22"/>
                <w:szCs w:val="22"/>
              </w:rPr>
              <w:t xml:space="preserve"> The study of the mental processes that create consciousness, behavior, emotions, and intelligence. </w:t>
            </w:r>
          </w:p>
          <w:p w14:paraId="330B8CAD" w14:textId="77777777" w:rsidR="003E4484" w:rsidRDefault="003E4484" w:rsidP="003E4484">
            <w:pPr>
              <w:spacing w:line="220" w:lineRule="exact"/>
              <w:rPr>
                <w:rFonts w:ascii="Garamond" w:hAnsi="Garamond"/>
                <w:b/>
                <w:bCs/>
                <w:sz w:val="22"/>
                <w:szCs w:val="22"/>
              </w:rPr>
            </w:pPr>
          </w:p>
          <w:p w14:paraId="4A2E4D68" w14:textId="52416D51" w:rsidR="003E4484" w:rsidRPr="003E4484" w:rsidRDefault="003E4484" w:rsidP="003E4484">
            <w:pPr>
              <w:spacing w:line="220" w:lineRule="exact"/>
              <w:rPr>
                <w:rFonts w:ascii="Garamond" w:hAnsi="Garamond"/>
                <w:sz w:val="22"/>
                <w:szCs w:val="22"/>
              </w:rPr>
            </w:pPr>
            <w:r>
              <w:rPr>
                <w:rFonts w:ascii="Garamond" w:hAnsi="Garamond"/>
                <w:b/>
                <w:bCs/>
                <w:sz w:val="22"/>
                <w:szCs w:val="22"/>
              </w:rPr>
              <w:t>Physical Activity</w:t>
            </w:r>
            <w:r w:rsidRPr="003E4484">
              <w:rPr>
                <w:rFonts w:ascii="Garamond" w:hAnsi="Garamond"/>
                <w:b/>
                <w:bCs/>
                <w:sz w:val="22"/>
                <w:szCs w:val="22"/>
              </w:rPr>
              <w:t xml:space="preserve">: </w:t>
            </w:r>
          </w:p>
          <w:p w14:paraId="084F93B4" w14:textId="5ED019D7" w:rsidR="003E4484" w:rsidRPr="003E4484" w:rsidRDefault="003E4484" w:rsidP="003E4484">
            <w:pPr>
              <w:spacing w:line="220" w:lineRule="exact"/>
              <w:rPr>
                <w:rFonts w:ascii="Garamond" w:hAnsi="Garamond"/>
                <w:i/>
                <w:iCs/>
                <w:sz w:val="22"/>
                <w:szCs w:val="22"/>
              </w:rPr>
            </w:pPr>
            <w:r w:rsidRPr="003E4484">
              <w:rPr>
                <w:rFonts w:ascii="Garamond" w:hAnsi="Garamond"/>
                <w:sz w:val="22"/>
                <w:szCs w:val="22"/>
              </w:rPr>
              <w:sym w:font="Symbol" w:char="F0B7"/>
            </w:r>
            <w:r w:rsidRPr="003E4484">
              <w:rPr>
                <w:rFonts w:ascii="Garamond" w:hAnsi="Garamond"/>
                <w:sz w:val="22"/>
                <w:szCs w:val="22"/>
              </w:rPr>
              <w:t xml:space="preserve"> Physical activity courses (except for special-topics or directed studies courses) are acceptable in Area E.</w:t>
            </w:r>
            <w:r>
              <w:rPr>
                <w:rFonts w:ascii="Garamond" w:hAnsi="Garamond"/>
                <w:sz w:val="22"/>
                <w:szCs w:val="22"/>
              </w:rPr>
              <w:t xml:space="preserve"> </w:t>
            </w:r>
            <w:r w:rsidRPr="003E4484">
              <w:rPr>
                <w:rFonts w:ascii="Garamond" w:hAnsi="Garamond"/>
                <w:sz w:val="22"/>
                <w:szCs w:val="22"/>
              </w:rPr>
              <w:t xml:space="preserve">Students may not complete Area E using only physical activity courses. Participating institutions are asked to limit the number of physical-activity units they count when certifying a student for Area E. </w:t>
            </w:r>
            <w:r>
              <w:rPr>
                <w:rFonts w:ascii="Garamond" w:hAnsi="Garamond"/>
                <w:sz w:val="22"/>
                <w:szCs w:val="22"/>
              </w:rPr>
              <w:br/>
            </w:r>
            <w:r>
              <w:rPr>
                <w:rFonts w:ascii="Garamond" w:hAnsi="Garamond"/>
                <w:i/>
                <w:iCs/>
                <w:sz w:val="22"/>
                <w:szCs w:val="22"/>
              </w:rPr>
              <w:br/>
            </w:r>
            <w:r w:rsidRPr="003E4484">
              <w:rPr>
                <w:rFonts w:ascii="Garamond" w:hAnsi="Garamond"/>
                <w:i/>
                <w:iCs/>
                <w:sz w:val="22"/>
                <w:szCs w:val="22"/>
              </w:rPr>
              <w:t xml:space="preserve">Note: Courses in personal finance are no longer considered for CSU Area E. Personal finance courses that are currently approved for Area E had their CSU Breadth GE status removed effective fall 2018. CCCs may submit revised personal finance courses for Subarea B4 consideration during the CSU GE Breadth/IGETC review period. </w:t>
            </w:r>
          </w:p>
          <w:p w14:paraId="78EFE7C8" w14:textId="61C1098F" w:rsidR="003E4484" w:rsidRPr="00A13893" w:rsidRDefault="003E4484" w:rsidP="00A13893">
            <w:pPr>
              <w:spacing w:after="160" w:line="220" w:lineRule="exact"/>
              <w:rPr>
                <w:rFonts w:ascii="Garamond" w:hAnsi="Garamond"/>
                <w:sz w:val="22"/>
                <w:szCs w:val="22"/>
              </w:rPr>
            </w:pPr>
          </w:p>
        </w:tc>
        <w:tc>
          <w:tcPr>
            <w:tcW w:w="5148" w:type="dxa"/>
          </w:tcPr>
          <w:p w14:paraId="1E7FA158" w14:textId="77777777" w:rsidR="007459CB" w:rsidRDefault="007459CB" w:rsidP="00225B2F">
            <w:pPr>
              <w:rPr>
                <w:rFonts w:ascii="Garamond" w:hAnsi="Garamond"/>
              </w:rPr>
            </w:pPr>
          </w:p>
          <w:p w14:paraId="269BEB81" w14:textId="384635AB" w:rsidR="0056542C" w:rsidRDefault="0056542C" w:rsidP="0056542C">
            <w:pPr>
              <w:rPr>
                <w:rFonts w:ascii="Garamond" w:hAnsi="Garamond"/>
              </w:rPr>
            </w:pPr>
          </w:p>
        </w:tc>
      </w:tr>
    </w:tbl>
    <w:p w14:paraId="5210A112" w14:textId="77777777" w:rsidR="003E4484" w:rsidRDefault="003E4484" w:rsidP="00127052">
      <w:pPr>
        <w:rPr>
          <w:rFonts w:ascii="Garamond" w:hAnsi="Garamond"/>
        </w:rPr>
      </w:pPr>
    </w:p>
    <w:p w14:paraId="05B4CB68" w14:textId="4E3B3FEF" w:rsidR="00127052" w:rsidRPr="00127052" w:rsidRDefault="00127052" w:rsidP="00127052">
      <w:pPr>
        <w:rPr>
          <w:rFonts w:ascii="Garamond" w:hAnsi="Garamond"/>
        </w:rPr>
      </w:pPr>
      <w:r w:rsidRPr="00127052">
        <w:rPr>
          <w:rFonts w:ascii="Garamond" w:hAnsi="Garamond"/>
        </w:rPr>
        <w:t>The GE Committee votes on whether or not a course should be classified as “General Education” based on the criteria above. However, the committee should preserve a record of any discus</w:t>
      </w:r>
      <w:r w:rsidR="00E1643E">
        <w:rPr>
          <w:rFonts w:ascii="Garamond" w:hAnsi="Garamond"/>
        </w:rPr>
        <w:t>sion regarding potential impact</w:t>
      </w:r>
      <w:r w:rsidR="00B156AE">
        <w:rPr>
          <w:rFonts w:ascii="Garamond" w:hAnsi="Garamond"/>
        </w:rPr>
        <w:t xml:space="preserve"> across the university, </w:t>
      </w:r>
      <w:r w:rsidRPr="00127052">
        <w:rPr>
          <w:rFonts w:ascii="Garamond" w:hAnsi="Garamond"/>
        </w:rPr>
        <w:t>overlap</w:t>
      </w:r>
      <w:r w:rsidR="00B156AE">
        <w:rPr>
          <w:rFonts w:ascii="Garamond" w:hAnsi="Garamond"/>
        </w:rPr>
        <w:t>s with existing courses</w:t>
      </w:r>
      <w:r w:rsidRPr="00127052">
        <w:rPr>
          <w:rFonts w:ascii="Garamond" w:hAnsi="Garamond"/>
        </w:rPr>
        <w:t xml:space="preserve">, </w:t>
      </w:r>
      <w:r w:rsidR="003B4FC4">
        <w:rPr>
          <w:rFonts w:ascii="Garamond" w:hAnsi="Garamond"/>
        </w:rPr>
        <w:t>concerns about assessment (including recommendations regarding learning outcomes, assessment plans, etc.)</w:t>
      </w:r>
      <w:r w:rsidR="00E1643E">
        <w:rPr>
          <w:rFonts w:ascii="Garamond" w:hAnsi="Garamond"/>
        </w:rPr>
        <w:t>, and</w:t>
      </w:r>
      <w:r w:rsidR="003B4FC4">
        <w:rPr>
          <w:rFonts w:ascii="Garamond" w:hAnsi="Garamond"/>
        </w:rPr>
        <w:t xml:space="preserve"> anything else the committee deems important for the Curriculum Committee to consider in the space below:</w:t>
      </w:r>
    </w:p>
    <w:p w14:paraId="5DDF0B1B" w14:textId="77777777" w:rsidR="003B4FC4" w:rsidRDefault="003B4FC4" w:rsidP="00225B2F">
      <w:pPr>
        <w:rPr>
          <w:rFonts w:ascii="Garamond" w:hAnsi="Garamond"/>
        </w:rPr>
      </w:pPr>
    </w:p>
    <w:tbl>
      <w:tblPr>
        <w:tblStyle w:val="TableGrid"/>
        <w:tblW w:w="0" w:type="auto"/>
        <w:tblLook w:val="04A0" w:firstRow="1" w:lastRow="0" w:firstColumn="1" w:lastColumn="0" w:noHBand="0" w:noVBand="1"/>
      </w:tblPr>
      <w:tblGrid>
        <w:gridCol w:w="10070"/>
      </w:tblGrid>
      <w:tr w:rsidR="003B4FC4" w14:paraId="10AF3580" w14:textId="77777777" w:rsidTr="003B4FC4">
        <w:tc>
          <w:tcPr>
            <w:tcW w:w="10296" w:type="dxa"/>
          </w:tcPr>
          <w:p w14:paraId="6CBFAF26" w14:textId="39614DF3" w:rsidR="003B4FC4" w:rsidRDefault="003B4FC4" w:rsidP="003B4FC4">
            <w:pPr>
              <w:jc w:val="center"/>
              <w:rPr>
                <w:rFonts w:ascii="Garamond" w:hAnsi="Garamond"/>
              </w:rPr>
            </w:pPr>
            <w:r>
              <w:rPr>
                <w:rFonts w:ascii="Garamond" w:hAnsi="Garamond"/>
              </w:rPr>
              <w:t>Additional Discussion Notes</w:t>
            </w:r>
          </w:p>
        </w:tc>
      </w:tr>
      <w:tr w:rsidR="003B4FC4" w14:paraId="30F29614" w14:textId="77777777" w:rsidTr="003B4FC4">
        <w:tc>
          <w:tcPr>
            <w:tcW w:w="10296" w:type="dxa"/>
          </w:tcPr>
          <w:p w14:paraId="64F83639" w14:textId="77777777" w:rsidR="003B4FC4" w:rsidRDefault="003B4FC4" w:rsidP="00225B2F">
            <w:pPr>
              <w:rPr>
                <w:rFonts w:ascii="Garamond" w:hAnsi="Garamond"/>
              </w:rPr>
            </w:pPr>
          </w:p>
          <w:p w14:paraId="21450578" w14:textId="77777777" w:rsidR="003B4FC4" w:rsidRDefault="003B4FC4" w:rsidP="00225B2F">
            <w:pPr>
              <w:rPr>
                <w:rFonts w:ascii="Garamond" w:hAnsi="Garamond"/>
              </w:rPr>
            </w:pPr>
          </w:p>
          <w:p w14:paraId="6FEFA17C" w14:textId="77777777" w:rsidR="003B4FC4" w:rsidRDefault="003B4FC4" w:rsidP="00225B2F">
            <w:pPr>
              <w:rPr>
                <w:rFonts w:ascii="Garamond" w:hAnsi="Garamond"/>
              </w:rPr>
            </w:pPr>
          </w:p>
          <w:p w14:paraId="57130A88" w14:textId="77777777" w:rsidR="003B4FC4" w:rsidRDefault="003B4FC4" w:rsidP="00225B2F">
            <w:pPr>
              <w:rPr>
                <w:rFonts w:ascii="Garamond" w:hAnsi="Garamond"/>
              </w:rPr>
            </w:pPr>
          </w:p>
          <w:p w14:paraId="1087E03F" w14:textId="77777777" w:rsidR="003B4FC4" w:rsidRDefault="003B4FC4" w:rsidP="00225B2F">
            <w:pPr>
              <w:rPr>
                <w:rFonts w:ascii="Garamond" w:hAnsi="Garamond"/>
              </w:rPr>
            </w:pPr>
          </w:p>
          <w:p w14:paraId="47B28663" w14:textId="77777777" w:rsidR="003B4FC4" w:rsidRDefault="003B4FC4" w:rsidP="00225B2F">
            <w:pPr>
              <w:rPr>
                <w:rFonts w:ascii="Garamond" w:hAnsi="Garamond"/>
              </w:rPr>
            </w:pPr>
          </w:p>
          <w:p w14:paraId="26DA51F8" w14:textId="77777777" w:rsidR="003B4FC4" w:rsidRDefault="003B4FC4" w:rsidP="00225B2F">
            <w:pPr>
              <w:rPr>
                <w:rFonts w:ascii="Garamond" w:hAnsi="Garamond"/>
              </w:rPr>
            </w:pPr>
          </w:p>
          <w:p w14:paraId="3D42E379" w14:textId="77777777" w:rsidR="003B4FC4" w:rsidRDefault="003B4FC4" w:rsidP="00225B2F">
            <w:pPr>
              <w:rPr>
                <w:rFonts w:ascii="Garamond" w:hAnsi="Garamond"/>
              </w:rPr>
            </w:pPr>
          </w:p>
          <w:p w14:paraId="4A1D7BF0" w14:textId="77777777" w:rsidR="003B4FC4" w:rsidRDefault="003B4FC4" w:rsidP="00225B2F">
            <w:pPr>
              <w:rPr>
                <w:rFonts w:ascii="Garamond" w:hAnsi="Garamond"/>
              </w:rPr>
            </w:pPr>
          </w:p>
          <w:p w14:paraId="68287E00" w14:textId="77777777" w:rsidR="003B4FC4" w:rsidRDefault="003B4FC4" w:rsidP="00225B2F">
            <w:pPr>
              <w:rPr>
                <w:rFonts w:ascii="Garamond" w:hAnsi="Garamond"/>
              </w:rPr>
            </w:pPr>
          </w:p>
          <w:p w14:paraId="7476C1B4" w14:textId="77777777" w:rsidR="003B4FC4" w:rsidRDefault="003B4FC4" w:rsidP="00225B2F">
            <w:pPr>
              <w:rPr>
                <w:rFonts w:ascii="Garamond" w:hAnsi="Garamond"/>
              </w:rPr>
            </w:pPr>
          </w:p>
          <w:p w14:paraId="0AF21253" w14:textId="77777777" w:rsidR="003B4FC4" w:rsidRDefault="003B4FC4" w:rsidP="00225B2F">
            <w:pPr>
              <w:rPr>
                <w:rFonts w:ascii="Garamond" w:hAnsi="Garamond"/>
              </w:rPr>
            </w:pPr>
          </w:p>
          <w:p w14:paraId="20874DF2" w14:textId="77777777" w:rsidR="003B4FC4" w:rsidRDefault="003B4FC4" w:rsidP="00225B2F">
            <w:pPr>
              <w:rPr>
                <w:rFonts w:ascii="Garamond" w:hAnsi="Garamond"/>
              </w:rPr>
            </w:pPr>
          </w:p>
          <w:p w14:paraId="01C5EEE5" w14:textId="77777777" w:rsidR="003B4FC4" w:rsidRDefault="003B4FC4" w:rsidP="00225B2F">
            <w:pPr>
              <w:rPr>
                <w:rFonts w:ascii="Garamond" w:hAnsi="Garamond"/>
              </w:rPr>
            </w:pPr>
          </w:p>
          <w:p w14:paraId="216A8097" w14:textId="77777777" w:rsidR="003B4FC4" w:rsidRDefault="003B4FC4" w:rsidP="00225B2F">
            <w:pPr>
              <w:rPr>
                <w:rFonts w:ascii="Garamond" w:hAnsi="Garamond"/>
              </w:rPr>
            </w:pPr>
          </w:p>
          <w:p w14:paraId="0DD3D995" w14:textId="77777777" w:rsidR="003B4FC4" w:rsidRDefault="003B4FC4" w:rsidP="00225B2F">
            <w:pPr>
              <w:rPr>
                <w:rFonts w:ascii="Garamond" w:hAnsi="Garamond"/>
              </w:rPr>
            </w:pPr>
          </w:p>
          <w:p w14:paraId="134EE081" w14:textId="77777777" w:rsidR="003B4FC4" w:rsidRDefault="003B4FC4" w:rsidP="00225B2F">
            <w:pPr>
              <w:rPr>
                <w:rFonts w:ascii="Garamond" w:hAnsi="Garamond"/>
              </w:rPr>
            </w:pPr>
          </w:p>
          <w:p w14:paraId="54077141" w14:textId="77777777" w:rsidR="003B4FC4" w:rsidRDefault="003B4FC4" w:rsidP="00225B2F">
            <w:pPr>
              <w:rPr>
                <w:rFonts w:ascii="Garamond" w:hAnsi="Garamond"/>
              </w:rPr>
            </w:pPr>
          </w:p>
          <w:p w14:paraId="3C90B3E3" w14:textId="77777777" w:rsidR="003B4FC4" w:rsidRDefault="003B4FC4" w:rsidP="00225B2F">
            <w:pPr>
              <w:rPr>
                <w:rFonts w:ascii="Garamond" w:hAnsi="Garamond"/>
              </w:rPr>
            </w:pPr>
          </w:p>
          <w:p w14:paraId="1651ED2D" w14:textId="77777777" w:rsidR="003B4FC4" w:rsidRDefault="003B4FC4" w:rsidP="00225B2F">
            <w:pPr>
              <w:rPr>
                <w:rFonts w:ascii="Garamond" w:hAnsi="Garamond"/>
              </w:rPr>
            </w:pPr>
          </w:p>
          <w:p w14:paraId="6004856D" w14:textId="77777777" w:rsidR="003B4FC4" w:rsidRDefault="003B4FC4" w:rsidP="00225B2F">
            <w:pPr>
              <w:rPr>
                <w:rFonts w:ascii="Garamond" w:hAnsi="Garamond"/>
              </w:rPr>
            </w:pPr>
          </w:p>
          <w:p w14:paraId="287F9BA3" w14:textId="77777777" w:rsidR="003B4FC4" w:rsidRDefault="003B4FC4" w:rsidP="00225B2F">
            <w:pPr>
              <w:rPr>
                <w:rFonts w:ascii="Garamond" w:hAnsi="Garamond"/>
              </w:rPr>
            </w:pPr>
          </w:p>
          <w:p w14:paraId="42828B6A" w14:textId="77777777" w:rsidR="003B4FC4" w:rsidRDefault="003B4FC4" w:rsidP="00225B2F">
            <w:pPr>
              <w:rPr>
                <w:rFonts w:ascii="Garamond" w:hAnsi="Garamond"/>
              </w:rPr>
            </w:pPr>
          </w:p>
          <w:p w14:paraId="252B3B20" w14:textId="77777777" w:rsidR="003B4FC4" w:rsidRDefault="003B4FC4" w:rsidP="00225B2F">
            <w:pPr>
              <w:rPr>
                <w:rFonts w:ascii="Garamond" w:hAnsi="Garamond"/>
              </w:rPr>
            </w:pPr>
          </w:p>
          <w:p w14:paraId="0687F765" w14:textId="77777777" w:rsidR="003B4FC4" w:rsidRDefault="003B4FC4" w:rsidP="00225B2F">
            <w:pPr>
              <w:rPr>
                <w:rFonts w:ascii="Garamond" w:hAnsi="Garamond"/>
              </w:rPr>
            </w:pPr>
          </w:p>
          <w:p w14:paraId="292A9D15" w14:textId="77777777" w:rsidR="003B4FC4" w:rsidRDefault="003B4FC4" w:rsidP="00225B2F">
            <w:pPr>
              <w:rPr>
                <w:rFonts w:ascii="Garamond" w:hAnsi="Garamond"/>
              </w:rPr>
            </w:pPr>
          </w:p>
          <w:p w14:paraId="62D8FBBA" w14:textId="77777777" w:rsidR="003B4FC4" w:rsidRDefault="003B4FC4" w:rsidP="00225B2F">
            <w:pPr>
              <w:rPr>
                <w:rFonts w:ascii="Garamond" w:hAnsi="Garamond"/>
              </w:rPr>
            </w:pPr>
          </w:p>
          <w:p w14:paraId="393E0B40" w14:textId="77777777" w:rsidR="003B4FC4" w:rsidRDefault="003B4FC4" w:rsidP="00225B2F">
            <w:pPr>
              <w:rPr>
                <w:rFonts w:ascii="Garamond" w:hAnsi="Garamond"/>
              </w:rPr>
            </w:pPr>
          </w:p>
          <w:p w14:paraId="3F691445" w14:textId="77777777" w:rsidR="00B156AE" w:rsidRDefault="00B156AE" w:rsidP="00225B2F">
            <w:pPr>
              <w:rPr>
                <w:rFonts w:ascii="Garamond" w:hAnsi="Garamond"/>
              </w:rPr>
            </w:pPr>
          </w:p>
          <w:p w14:paraId="3D3B6E03" w14:textId="77777777" w:rsidR="00B156AE" w:rsidRDefault="00B156AE" w:rsidP="00225B2F">
            <w:pPr>
              <w:rPr>
                <w:rFonts w:ascii="Garamond" w:hAnsi="Garamond"/>
              </w:rPr>
            </w:pPr>
          </w:p>
          <w:p w14:paraId="2BF845DA" w14:textId="77777777" w:rsidR="00B156AE" w:rsidRDefault="00B156AE" w:rsidP="00225B2F">
            <w:pPr>
              <w:rPr>
                <w:rFonts w:ascii="Garamond" w:hAnsi="Garamond"/>
              </w:rPr>
            </w:pPr>
          </w:p>
          <w:p w14:paraId="6E9C9116" w14:textId="77777777" w:rsidR="00B156AE" w:rsidRDefault="00B156AE" w:rsidP="00225B2F">
            <w:pPr>
              <w:rPr>
                <w:rFonts w:ascii="Garamond" w:hAnsi="Garamond"/>
              </w:rPr>
            </w:pPr>
          </w:p>
          <w:p w14:paraId="0776F17B" w14:textId="77777777" w:rsidR="00B156AE" w:rsidRDefault="00B156AE" w:rsidP="00225B2F">
            <w:pPr>
              <w:rPr>
                <w:rFonts w:ascii="Garamond" w:hAnsi="Garamond"/>
              </w:rPr>
            </w:pPr>
          </w:p>
          <w:p w14:paraId="791AB227" w14:textId="77777777" w:rsidR="00B156AE" w:rsidRDefault="00B156AE" w:rsidP="00225B2F">
            <w:pPr>
              <w:rPr>
                <w:rFonts w:ascii="Garamond" w:hAnsi="Garamond"/>
              </w:rPr>
            </w:pPr>
          </w:p>
          <w:p w14:paraId="10318466" w14:textId="77777777" w:rsidR="00B156AE" w:rsidRDefault="00B156AE" w:rsidP="00225B2F">
            <w:pPr>
              <w:rPr>
                <w:rFonts w:ascii="Garamond" w:hAnsi="Garamond"/>
              </w:rPr>
            </w:pPr>
          </w:p>
          <w:p w14:paraId="56B0E4D7" w14:textId="77777777" w:rsidR="00B156AE" w:rsidRDefault="00B156AE" w:rsidP="00225B2F">
            <w:pPr>
              <w:rPr>
                <w:rFonts w:ascii="Garamond" w:hAnsi="Garamond"/>
              </w:rPr>
            </w:pPr>
          </w:p>
          <w:p w14:paraId="5B47F740" w14:textId="77777777" w:rsidR="00B156AE" w:rsidRDefault="00B156AE" w:rsidP="00225B2F">
            <w:pPr>
              <w:rPr>
                <w:rFonts w:ascii="Garamond" w:hAnsi="Garamond"/>
              </w:rPr>
            </w:pPr>
          </w:p>
          <w:p w14:paraId="72E548B5" w14:textId="77777777" w:rsidR="00B156AE" w:rsidRDefault="00B156AE" w:rsidP="00225B2F">
            <w:pPr>
              <w:rPr>
                <w:rFonts w:ascii="Garamond" w:hAnsi="Garamond"/>
              </w:rPr>
            </w:pPr>
          </w:p>
          <w:p w14:paraId="61234EA0" w14:textId="77777777" w:rsidR="00B156AE" w:rsidRDefault="00B156AE" w:rsidP="00225B2F">
            <w:pPr>
              <w:rPr>
                <w:rFonts w:ascii="Garamond" w:hAnsi="Garamond"/>
              </w:rPr>
            </w:pPr>
          </w:p>
          <w:p w14:paraId="3C8BED6F" w14:textId="77777777" w:rsidR="00B156AE" w:rsidRDefault="00B156AE" w:rsidP="00225B2F">
            <w:pPr>
              <w:rPr>
                <w:rFonts w:ascii="Garamond" w:hAnsi="Garamond"/>
              </w:rPr>
            </w:pPr>
          </w:p>
          <w:p w14:paraId="1C4279AF" w14:textId="77777777" w:rsidR="003B4FC4" w:rsidRDefault="003B4FC4" w:rsidP="00225B2F">
            <w:pPr>
              <w:rPr>
                <w:rFonts w:ascii="Garamond" w:hAnsi="Garamond"/>
              </w:rPr>
            </w:pPr>
          </w:p>
          <w:p w14:paraId="2CA42A2C" w14:textId="77777777" w:rsidR="003B4FC4" w:rsidRDefault="003B4FC4" w:rsidP="00225B2F">
            <w:pPr>
              <w:rPr>
                <w:rFonts w:ascii="Garamond" w:hAnsi="Garamond"/>
              </w:rPr>
            </w:pPr>
          </w:p>
        </w:tc>
      </w:tr>
    </w:tbl>
    <w:p w14:paraId="6D10DA33" w14:textId="77777777" w:rsidR="00A37C27" w:rsidRPr="00AB5C70" w:rsidRDefault="00A37C27" w:rsidP="00225B2F">
      <w:pPr>
        <w:rPr>
          <w:rFonts w:ascii="Garamond" w:hAnsi="Garamond"/>
        </w:rPr>
      </w:pPr>
    </w:p>
    <w:sectPr w:rsidR="00A37C27" w:rsidRPr="00AB5C70" w:rsidSect="007459C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1C6F06"/>
    <w:multiLevelType w:val="hybridMultilevel"/>
    <w:tmpl w:val="A4DACAC8"/>
    <w:lvl w:ilvl="0" w:tplc="90C08408">
      <w:start w:val="10"/>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73406"/>
    <w:multiLevelType w:val="multilevel"/>
    <w:tmpl w:val="28B8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25F7A"/>
    <w:multiLevelType w:val="hybridMultilevel"/>
    <w:tmpl w:val="A97EDB64"/>
    <w:lvl w:ilvl="0" w:tplc="AA983E18">
      <w:start w:val="1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4A4A83"/>
    <w:multiLevelType w:val="multilevel"/>
    <w:tmpl w:val="A380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022D17"/>
    <w:multiLevelType w:val="hybridMultilevel"/>
    <w:tmpl w:val="5DAE6E88"/>
    <w:lvl w:ilvl="0" w:tplc="A02E7F34">
      <w:start w:val="1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15CD6"/>
    <w:multiLevelType w:val="multilevel"/>
    <w:tmpl w:val="ADC29BE4"/>
    <w:lvl w:ilvl="0">
      <w:start w:val="10"/>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num w:numId="1">
    <w:abstractNumId w:val="0"/>
  </w:num>
  <w:num w:numId="2">
    <w:abstractNumId w:val="5"/>
  </w:num>
  <w:num w:numId="3">
    <w:abstractNumId w:val="1"/>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98B"/>
    <w:rsid w:val="000313AF"/>
    <w:rsid w:val="00054242"/>
    <w:rsid w:val="000A3782"/>
    <w:rsid w:val="00127052"/>
    <w:rsid w:val="001675A2"/>
    <w:rsid w:val="00174999"/>
    <w:rsid w:val="001A1D56"/>
    <w:rsid w:val="001E5B54"/>
    <w:rsid w:val="001F32C3"/>
    <w:rsid w:val="00225B2F"/>
    <w:rsid w:val="002502E3"/>
    <w:rsid w:val="00302677"/>
    <w:rsid w:val="003B4FC4"/>
    <w:rsid w:val="003E4484"/>
    <w:rsid w:val="0043687E"/>
    <w:rsid w:val="004519A7"/>
    <w:rsid w:val="0056542C"/>
    <w:rsid w:val="006332EA"/>
    <w:rsid w:val="00633D8C"/>
    <w:rsid w:val="0070328C"/>
    <w:rsid w:val="007459CB"/>
    <w:rsid w:val="00754210"/>
    <w:rsid w:val="00820849"/>
    <w:rsid w:val="008F3B4F"/>
    <w:rsid w:val="00941833"/>
    <w:rsid w:val="009D1C8C"/>
    <w:rsid w:val="00A13893"/>
    <w:rsid w:val="00A37C27"/>
    <w:rsid w:val="00A63ED6"/>
    <w:rsid w:val="00A9075E"/>
    <w:rsid w:val="00AB5C70"/>
    <w:rsid w:val="00AD7843"/>
    <w:rsid w:val="00B156AE"/>
    <w:rsid w:val="00B57B79"/>
    <w:rsid w:val="00B643E0"/>
    <w:rsid w:val="00B7131F"/>
    <w:rsid w:val="00BC1FFC"/>
    <w:rsid w:val="00BE6E5F"/>
    <w:rsid w:val="00BE7BDE"/>
    <w:rsid w:val="00CB134B"/>
    <w:rsid w:val="00E1643E"/>
    <w:rsid w:val="00E27130"/>
    <w:rsid w:val="00E66822"/>
    <w:rsid w:val="00EA0330"/>
    <w:rsid w:val="00EE4C4A"/>
    <w:rsid w:val="00F05A67"/>
    <w:rsid w:val="00F66C4B"/>
    <w:rsid w:val="00F813B6"/>
    <w:rsid w:val="00FE7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AAB8F8"/>
  <w14:defaultImageDpi w14:val="300"/>
  <w15:docId w15:val="{9ECC47A4-DFFA-3446-BD58-5EFC86BB0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5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7843"/>
    <w:pPr>
      <w:ind w:left="720"/>
      <w:contextualSpacing/>
    </w:pPr>
  </w:style>
  <w:style w:type="paragraph" w:styleId="NormalWeb">
    <w:name w:val="Normal (Web)"/>
    <w:basedOn w:val="Normal"/>
    <w:uiPriority w:val="99"/>
    <w:semiHidden/>
    <w:unhideWhenUsed/>
    <w:rsid w:val="006332E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998738">
      <w:bodyDiv w:val="1"/>
      <w:marLeft w:val="0"/>
      <w:marRight w:val="0"/>
      <w:marTop w:val="0"/>
      <w:marBottom w:val="0"/>
      <w:divBdr>
        <w:top w:val="none" w:sz="0" w:space="0" w:color="auto"/>
        <w:left w:val="none" w:sz="0" w:space="0" w:color="auto"/>
        <w:bottom w:val="none" w:sz="0" w:space="0" w:color="auto"/>
        <w:right w:val="none" w:sz="0" w:space="0" w:color="auto"/>
      </w:divBdr>
      <w:divsChild>
        <w:div w:id="1695495382">
          <w:marLeft w:val="0"/>
          <w:marRight w:val="0"/>
          <w:marTop w:val="0"/>
          <w:marBottom w:val="0"/>
          <w:divBdr>
            <w:top w:val="none" w:sz="0" w:space="0" w:color="auto"/>
            <w:left w:val="none" w:sz="0" w:space="0" w:color="auto"/>
            <w:bottom w:val="none" w:sz="0" w:space="0" w:color="auto"/>
            <w:right w:val="none" w:sz="0" w:space="0" w:color="auto"/>
          </w:divBdr>
          <w:divsChild>
            <w:div w:id="1253932897">
              <w:marLeft w:val="0"/>
              <w:marRight w:val="0"/>
              <w:marTop w:val="0"/>
              <w:marBottom w:val="0"/>
              <w:divBdr>
                <w:top w:val="none" w:sz="0" w:space="0" w:color="auto"/>
                <w:left w:val="none" w:sz="0" w:space="0" w:color="auto"/>
                <w:bottom w:val="none" w:sz="0" w:space="0" w:color="auto"/>
                <w:right w:val="none" w:sz="0" w:space="0" w:color="auto"/>
              </w:divBdr>
              <w:divsChild>
                <w:div w:id="3287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29506">
      <w:bodyDiv w:val="1"/>
      <w:marLeft w:val="0"/>
      <w:marRight w:val="0"/>
      <w:marTop w:val="0"/>
      <w:marBottom w:val="0"/>
      <w:divBdr>
        <w:top w:val="none" w:sz="0" w:space="0" w:color="auto"/>
        <w:left w:val="none" w:sz="0" w:space="0" w:color="auto"/>
        <w:bottom w:val="none" w:sz="0" w:space="0" w:color="auto"/>
        <w:right w:val="none" w:sz="0" w:space="0" w:color="auto"/>
      </w:divBdr>
    </w:div>
    <w:div w:id="735203855">
      <w:bodyDiv w:val="1"/>
      <w:marLeft w:val="0"/>
      <w:marRight w:val="0"/>
      <w:marTop w:val="0"/>
      <w:marBottom w:val="0"/>
      <w:divBdr>
        <w:top w:val="none" w:sz="0" w:space="0" w:color="auto"/>
        <w:left w:val="none" w:sz="0" w:space="0" w:color="auto"/>
        <w:bottom w:val="none" w:sz="0" w:space="0" w:color="auto"/>
        <w:right w:val="none" w:sz="0" w:space="0" w:color="auto"/>
      </w:divBdr>
    </w:div>
    <w:div w:id="777989052">
      <w:bodyDiv w:val="1"/>
      <w:marLeft w:val="0"/>
      <w:marRight w:val="0"/>
      <w:marTop w:val="0"/>
      <w:marBottom w:val="0"/>
      <w:divBdr>
        <w:top w:val="none" w:sz="0" w:space="0" w:color="auto"/>
        <w:left w:val="none" w:sz="0" w:space="0" w:color="auto"/>
        <w:bottom w:val="none" w:sz="0" w:space="0" w:color="auto"/>
        <w:right w:val="none" w:sz="0" w:space="0" w:color="auto"/>
      </w:divBdr>
    </w:div>
    <w:div w:id="872546516">
      <w:bodyDiv w:val="1"/>
      <w:marLeft w:val="0"/>
      <w:marRight w:val="0"/>
      <w:marTop w:val="0"/>
      <w:marBottom w:val="0"/>
      <w:divBdr>
        <w:top w:val="none" w:sz="0" w:space="0" w:color="auto"/>
        <w:left w:val="none" w:sz="0" w:space="0" w:color="auto"/>
        <w:bottom w:val="none" w:sz="0" w:space="0" w:color="auto"/>
        <w:right w:val="none" w:sz="0" w:space="0" w:color="auto"/>
      </w:divBdr>
    </w:div>
    <w:div w:id="918099711">
      <w:bodyDiv w:val="1"/>
      <w:marLeft w:val="0"/>
      <w:marRight w:val="0"/>
      <w:marTop w:val="0"/>
      <w:marBottom w:val="0"/>
      <w:divBdr>
        <w:top w:val="none" w:sz="0" w:space="0" w:color="auto"/>
        <w:left w:val="none" w:sz="0" w:space="0" w:color="auto"/>
        <w:bottom w:val="none" w:sz="0" w:space="0" w:color="auto"/>
        <w:right w:val="none" w:sz="0" w:space="0" w:color="auto"/>
      </w:divBdr>
    </w:div>
    <w:div w:id="942346631">
      <w:bodyDiv w:val="1"/>
      <w:marLeft w:val="0"/>
      <w:marRight w:val="0"/>
      <w:marTop w:val="0"/>
      <w:marBottom w:val="0"/>
      <w:divBdr>
        <w:top w:val="none" w:sz="0" w:space="0" w:color="auto"/>
        <w:left w:val="none" w:sz="0" w:space="0" w:color="auto"/>
        <w:bottom w:val="none" w:sz="0" w:space="0" w:color="auto"/>
        <w:right w:val="none" w:sz="0" w:space="0" w:color="auto"/>
      </w:divBdr>
    </w:div>
    <w:div w:id="951128851">
      <w:bodyDiv w:val="1"/>
      <w:marLeft w:val="0"/>
      <w:marRight w:val="0"/>
      <w:marTop w:val="0"/>
      <w:marBottom w:val="0"/>
      <w:divBdr>
        <w:top w:val="none" w:sz="0" w:space="0" w:color="auto"/>
        <w:left w:val="none" w:sz="0" w:space="0" w:color="auto"/>
        <w:bottom w:val="none" w:sz="0" w:space="0" w:color="auto"/>
        <w:right w:val="none" w:sz="0" w:space="0" w:color="auto"/>
      </w:divBdr>
    </w:div>
    <w:div w:id="956253934">
      <w:bodyDiv w:val="1"/>
      <w:marLeft w:val="0"/>
      <w:marRight w:val="0"/>
      <w:marTop w:val="0"/>
      <w:marBottom w:val="0"/>
      <w:divBdr>
        <w:top w:val="none" w:sz="0" w:space="0" w:color="auto"/>
        <w:left w:val="none" w:sz="0" w:space="0" w:color="auto"/>
        <w:bottom w:val="none" w:sz="0" w:space="0" w:color="auto"/>
        <w:right w:val="none" w:sz="0" w:space="0" w:color="auto"/>
      </w:divBdr>
    </w:div>
    <w:div w:id="988902410">
      <w:bodyDiv w:val="1"/>
      <w:marLeft w:val="0"/>
      <w:marRight w:val="0"/>
      <w:marTop w:val="0"/>
      <w:marBottom w:val="0"/>
      <w:divBdr>
        <w:top w:val="none" w:sz="0" w:space="0" w:color="auto"/>
        <w:left w:val="none" w:sz="0" w:space="0" w:color="auto"/>
        <w:bottom w:val="none" w:sz="0" w:space="0" w:color="auto"/>
        <w:right w:val="none" w:sz="0" w:space="0" w:color="auto"/>
      </w:divBdr>
      <w:divsChild>
        <w:div w:id="95297903">
          <w:marLeft w:val="0"/>
          <w:marRight w:val="0"/>
          <w:marTop w:val="0"/>
          <w:marBottom w:val="0"/>
          <w:divBdr>
            <w:top w:val="none" w:sz="0" w:space="0" w:color="auto"/>
            <w:left w:val="none" w:sz="0" w:space="0" w:color="auto"/>
            <w:bottom w:val="none" w:sz="0" w:space="0" w:color="auto"/>
            <w:right w:val="none" w:sz="0" w:space="0" w:color="auto"/>
          </w:divBdr>
          <w:divsChild>
            <w:div w:id="853543290">
              <w:marLeft w:val="0"/>
              <w:marRight w:val="0"/>
              <w:marTop w:val="0"/>
              <w:marBottom w:val="0"/>
              <w:divBdr>
                <w:top w:val="none" w:sz="0" w:space="0" w:color="auto"/>
                <w:left w:val="none" w:sz="0" w:space="0" w:color="auto"/>
                <w:bottom w:val="none" w:sz="0" w:space="0" w:color="auto"/>
                <w:right w:val="none" w:sz="0" w:space="0" w:color="auto"/>
              </w:divBdr>
              <w:divsChild>
                <w:div w:id="1751076330">
                  <w:marLeft w:val="0"/>
                  <w:marRight w:val="0"/>
                  <w:marTop w:val="0"/>
                  <w:marBottom w:val="0"/>
                  <w:divBdr>
                    <w:top w:val="none" w:sz="0" w:space="0" w:color="auto"/>
                    <w:left w:val="none" w:sz="0" w:space="0" w:color="auto"/>
                    <w:bottom w:val="none" w:sz="0" w:space="0" w:color="auto"/>
                    <w:right w:val="none" w:sz="0" w:space="0" w:color="auto"/>
                  </w:divBdr>
                  <w:divsChild>
                    <w:div w:id="143598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569779">
      <w:bodyDiv w:val="1"/>
      <w:marLeft w:val="0"/>
      <w:marRight w:val="0"/>
      <w:marTop w:val="0"/>
      <w:marBottom w:val="0"/>
      <w:divBdr>
        <w:top w:val="none" w:sz="0" w:space="0" w:color="auto"/>
        <w:left w:val="none" w:sz="0" w:space="0" w:color="auto"/>
        <w:bottom w:val="none" w:sz="0" w:space="0" w:color="auto"/>
        <w:right w:val="none" w:sz="0" w:space="0" w:color="auto"/>
      </w:divBdr>
      <w:divsChild>
        <w:div w:id="1690789400">
          <w:marLeft w:val="0"/>
          <w:marRight w:val="0"/>
          <w:marTop w:val="0"/>
          <w:marBottom w:val="0"/>
          <w:divBdr>
            <w:top w:val="none" w:sz="0" w:space="0" w:color="auto"/>
            <w:left w:val="none" w:sz="0" w:space="0" w:color="auto"/>
            <w:bottom w:val="none" w:sz="0" w:space="0" w:color="auto"/>
            <w:right w:val="none" w:sz="0" w:space="0" w:color="auto"/>
          </w:divBdr>
          <w:divsChild>
            <w:div w:id="1255943194">
              <w:marLeft w:val="0"/>
              <w:marRight w:val="0"/>
              <w:marTop w:val="0"/>
              <w:marBottom w:val="0"/>
              <w:divBdr>
                <w:top w:val="none" w:sz="0" w:space="0" w:color="auto"/>
                <w:left w:val="none" w:sz="0" w:space="0" w:color="auto"/>
                <w:bottom w:val="none" w:sz="0" w:space="0" w:color="auto"/>
                <w:right w:val="none" w:sz="0" w:space="0" w:color="auto"/>
              </w:divBdr>
              <w:divsChild>
                <w:div w:id="746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5076">
      <w:bodyDiv w:val="1"/>
      <w:marLeft w:val="0"/>
      <w:marRight w:val="0"/>
      <w:marTop w:val="0"/>
      <w:marBottom w:val="0"/>
      <w:divBdr>
        <w:top w:val="none" w:sz="0" w:space="0" w:color="auto"/>
        <w:left w:val="none" w:sz="0" w:space="0" w:color="auto"/>
        <w:bottom w:val="none" w:sz="0" w:space="0" w:color="auto"/>
        <w:right w:val="none" w:sz="0" w:space="0" w:color="auto"/>
      </w:divBdr>
    </w:div>
    <w:div w:id="1554196396">
      <w:bodyDiv w:val="1"/>
      <w:marLeft w:val="0"/>
      <w:marRight w:val="0"/>
      <w:marTop w:val="0"/>
      <w:marBottom w:val="0"/>
      <w:divBdr>
        <w:top w:val="none" w:sz="0" w:space="0" w:color="auto"/>
        <w:left w:val="none" w:sz="0" w:space="0" w:color="auto"/>
        <w:bottom w:val="none" w:sz="0" w:space="0" w:color="auto"/>
        <w:right w:val="none" w:sz="0" w:space="0" w:color="auto"/>
      </w:divBdr>
    </w:div>
    <w:div w:id="1635912662">
      <w:bodyDiv w:val="1"/>
      <w:marLeft w:val="0"/>
      <w:marRight w:val="0"/>
      <w:marTop w:val="0"/>
      <w:marBottom w:val="0"/>
      <w:divBdr>
        <w:top w:val="none" w:sz="0" w:space="0" w:color="auto"/>
        <w:left w:val="none" w:sz="0" w:space="0" w:color="auto"/>
        <w:bottom w:val="none" w:sz="0" w:space="0" w:color="auto"/>
        <w:right w:val="none" w:sz="0" w:space="0" w:color="auto"/>
      </w:divBdr>
    </w:div>
    <w:div w:id="1813671893">
      <w:bodyDiv w:val="1"/>
      <w:marLeft w:val="0"/>
      <w:marRight w:val="0"/>
      <w:marTop w:val="0"/>
      <w:marBottom w:val="0"/>
      <w:divBdr>
        <w:top w:val="none" w:sz="0" w:space="0" w:color="auto"/>
        <w:left w:val="none" w:sz="0" w:space="0" w:color="auto"/>
        <w:bottom w:val="none" w:sz="0" w:space="0" w:color="auto"/>
        <w:right w:val="none" w:sz="0" w:space="0" w:color="auto"/>
      </w:divBdr>
    </w:div>
    <w:div w:id="1950507090">
      <w:bodyDiv w:val="1"/>
      <w:marLeft w:val="0"/>
      <w:marRight w:val="0"/>
      <w:marTop w:val="0"/>
      <w:marBottom w:val="0"/>
      <w:divBdr>
        <w:top w:val="none" w:sz="0" w:space="0" w:color="auto"/>
        <w:left w:val="none" w:sz="0" w:space="0" w:color="auto"/>
        <w:bottom w:val="none" w:sz="0" w:space="0" w:color="auto"/>
        <w:right w:val="none" w:sz="0" w:space="0" w:color="auto"/>
      </w:divBdr>
      <w:divsChild>
        <w:div w:id="1133519080">
          <w:marLeft w:val="0"/>
          <w:marRight w:val="0"/>
          <w:marTop w:val="0"/>
          <w:marBottom w:val="0"/>
          <w:divBdr>
            <w:top w:val="none" w:sz="0" w:space="0" w:color="auto"/>
            <w:left w:val="none" w:sz="0" w:space="0" w:color="auto"/>
            <w:bottom w:val="none" w:sz="0" w:space="0" w:color="auto"/>
            <w:right w:val="none" w:sz="0" w:space="0" w:color="auto"/>
          </w:divBdr>
          <w:divsChild>
            <w:div w:id="1360158505">
              <w:marLeft w:val="0"/>
              <w:marRight w:val="0"/>
              <w:marTop w:val="0"/>
              <w:marBottom w:val="0"/>
              <w:divBdr>
                <w:top w:val="none" w:sz="0" w:space="0" w:color="auto"/>
                <w:left w:val="none" w:sz="0" w:space="0" w:color="auto"/>
                <w:bottom w:val="none" w:sz="0" w:space="0" w:color="auto"/>
                <w:right w:val="none" w:sz="0" w:space="0" w:color="auto"/>
              </w:divBdr>
              <w:divsChild>
                <w:div w:id="650132152">
                  <w:marLeft w:val="0"/>
                  <w:marRight w:val="0"/>
                  <w:marTop w:val="0"/>
                  <w:marBottom w:val="0"/>
                  <w:divBdr>
                    <w:top w:val="none" w:sz="0" w:space="0" w:color="auto"/>
                    <w:left w:val="none" w:sz="0" w:space="0" w:color="auto"/>
                    <w:bottom w:val="none" w:sz="0" w:space="0" w:color="auto"/>
                    <w:right w:val="none" w:sz="0" w:space="0" w:color="auto"/>
                  </w:divBdr>
                  <w:divsChild>
                    <w:div w:id="181529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473214">
      <w:bodyDiv w:val="1"/>
      <w:marLeft w:val="0"/>
      <w:marRight w:val="0"/>
      <w:marTop w:val="0"/>
      <w:marBottom w:val="0"/>
      <w:divBdr>
        <w:top w:val="none" w:sz="0" w:space="0" w:color="auto"/>
        <w:left w:val="none" w:sz="0" w:space="0" w:color="auto"/>
        <w:bottom w:val="none" w:sz="0" w:space="0" w:color="auto"/>
        <w:right w:val="none" w:sz="0" w:space="0" w:color="auto"/>
      </w:divBdr>
    </w:div>
    <w:div w:id="2037655484">
      <w:bodyDiv w:val="1"/>
      <w:marLeft w:val="0"/>
      <w:marRight w:val="0"/>
      <w:marTop w:val="0"/>
      <w:marBottom w:val="0"/>
      <w:divBdr>
        <w:top w:val="none" w:sz="0" w:space="0" w:color="auto"/>
        <w:left w:val="none" w:sz="0" w:space="0" w:color="auto"/>
        <w:bottom w:val="none" w:sz="0" w:space="0" w:color="auto"/>
        <w:right w:val="none" w:sz="0" w:space="0" w:color="auto"/>
      </w:divBdr>
    </w:div>
    <w:div w:id="2059817287">
      <w:bodyDiv w:val="1"/>
      <w:marLeft w:val="0"/>
      <w:marRight w:val="0"/>
      <w:marTop w:val="0"/>
      <w:marBottom w:val="0"/>
      <w:divBdr>
        <w:top w:val="none" w:sz="0" w:space="0" w:color="auto"/>
        <w:left w:val="none" w:sz="0" w:space="0" w:color="auto"/>
        <w:bottom w:val="none" w:sz="0" w:space="0" w:color="auto"/>
        <w:right w:val="none" w:sz="0" w:space="0" w:color="auto"/>
      </w:divBdr>
    </w:div>
    <w:div w:id="2110075569">
      <w:bodyDiv w:val="1"/>
      <w:marLeft w:val="0"/>
      <w:marRight w:val="0"/>
      <w:marTop w:val="0"/>
      <w:marBottom w:val="0"/>
      <w:divBdr>
        <w:top w:val="none" w:sz="0" w:space="0" w:color="auto"/>
        <w:left w:val="none" w:sz="0" w:space="0" w:color="auto"/>
        <w:bottom w:val="none" w:sz="0" w:space="0" w:color="auto"/>
        <w:right w:val="none" w:sz="0" w:space="0" w:color="auto"/>
      </w:divBdr>
      <w:divsChild>
        <w:div w:id="794180358">
          <w:marLeft w:val="0"/>
          <w:marRight w:val="0"/>
          <w:marTop w:val="0"/>
          <w:marBottom w:val="0"/>
          <w:divBdr>
            <w:top w:val="none" w:sz="0" w:space="0" w:color="auto"/>
            <w:left w:val="none" w:sz="0" w:space="0" w:color="auto"/>
            <w:bottom w:val="none" w:sz="0" w:space="0" w:color="auto"/>
            <w:right w:val="none" w:sz="0" w:space="0" w:color="auto"/>
          </w:divBdr>
          <w:divsChild>
            <w:div w:id="2088065231">
              <w:marLeft w:val="0"/>
              <w:marRight w:val="0"/>
              <w:marTop w:val="0"/>
              <w:marBottom w:val="0"/>
              <w:divBdr>
                <w:top w:val="none" w:sz="0" w:space="0" w:color="auto"/>
                <w:left w:val="none" w:sz="0" w:space="0" w:color="auto"/>
                <w:bottom w:val="none" w:sz="0" w:space="0" w:color="auto"/>
                <w:right w:val="none" w:sz="0" w:space="0" w:color="auto"/>
              </w:divBdr>
              <w:divsChild>
                <w:div w:id="470556470">
                  <w:marLeft w:val="0"/>
                  <w:marRight w:val="0"/>
                  <w:marTop w:val="0"/>
                  <w:marBottom w:val="0"/>
                  <w:divBdr>
                    <w:top w:val="none" w:sz="0" w:space="0" w:color="auto"/>
                    <w:left w:val="none" w:sz="0" w:space="0" w:color="auto"/>
                    <w:bottom w:val="none" w:sz="0" w:space="0" w:color="auto"/>
                    <w:right w:val="none" w:sz="0" w:space="0" w:color="auto"/>
                  </w:divBdr>
                  <w:divsChild>
                    <w:div w:id="22534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2199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5662D380E2AA4A9E93B8D40ADAF566" ma:contentTypeVersion="6" ma:contentTypeDescription="Create a new document." ma:contentTypeScope="" ma:versionID="562d3c89c371b30e6dd4ba23a9b85061">
  <xsd:schema xmlns:xsd="http://www.w3.org/2001/XMLSchema" xmlns:xs="http://www.w3.org/2001/XMLSchema" xmlns:p="http://schemas.microsoft.com/office/2006/metadata/properties" xmlns:ns2="d6760085-4401-489e-930f-14f2954322fb" xmlns:ns3="6c6292ef-e69f-4e2b-932f-5eb0e2c1e57f" targetNamespace="http://schemas.microsoft.com/office/2006/metadata/properties" ma:root="true" ma:fieldsID="8abff552da34466caa34ac6dce164a5f" ns2:_="" ns3:_="">
    <xsd:import namespace="d6760085-4401-489e-930f-14f2954322fb"/>
    <xsd:import namespace="6c6292ef-e69f-4e2b-932f-5eb0e2c1e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60085-4401-489e-930f-14f295432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6292ef-e69f-4e2b-932f-5eb0e2c1e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07AAD3-286A-4DF7-B0C1-0C36CE367A3E}"/>
</file>

<file path=customXml/itemProps2.xml><?xml version="1.0" encoding="utf-8"?>
<ds:datastoreItem xmlns:ds="http://schemas.openxmlformats.org/officeDocument/2006/customXml" ds:itemID="{D3B34394-7153-475E-856C-24A07DC8F1D6}"/>
</file>

<file path=customXml/itemProps3.xml><?xml version="1.0" encoding="utf-8"?>
<ds:datastoreItem xmlns:ds="http://schemas.openxmlformats.org/officeDocument/2006/customXml" ds:itemID="{5403EA1D-910B-4E29-B1A5-B75DE56DBBB5}"/>
</file>

<file path=docProps/app.xml><?xml version="1.0" encoding="utf-8"?>
<Properties xmlns="http://schemas.openxmlformats.org/officeDocument/2006/extended-properties" xmlns:vt="http://schemas.openxmlformats.org/officeDocument/2006/docPropsVTypes">
  <Template>Normal.dotm</Template>
  <TotalTime>5</TotalTime>
  <Pages>5</Pages>
  <Words>782</Words>
  <Characters>4459</Characters>
  <Application>Microsoft Office Word</Application>
  <DocSecurity>0</DocSecurity>
  <Lines>37</Lines>
  <Paragraphs>10</Paragraphs>
  <ScaleCrop>false</ScaleCrop>
  <Company>University of Hartford</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Senk</dc:creator>
  <cp:keywords/>
  <dc:description/>
  <cp:lastModifiedBy>Senk, Sarah</cp:lastModifiedBy>
  <cp:revision>4</cp:revision>
  <cp:lastPrinted>2020-02-18T19:57:00Z</cp:lastPrinted>
  <dcterms:created xsi:type="dcterms:W3CDTF">2020-06-29T22:23:00Z</dcterms:created>
  <dcterms:modified xsi:type="dcterms:W3CDTF">2020-06-29T22:36:00Z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0x010100E65662D380E2AA4A9E93B8D40ADAF566</vt:lpwstr>
  </property>
</Properties>
</file>